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6912" cy="62341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912" cy="62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pStyle w:val="Heading1"/>
      </w:pPr>
      <w:r>
        <w:rPr/>
        <w:t>Consejera de Universidades, Ciencia e Innovación y </w:t>
      </w:r>
      <w:r>
        <w:rPr>
          <w:spacing w:val="-2"/>
        </w:rPr>
        <w:t>Cultura</w:t>
      </w:r>
    </w:p>
    <w:p>
      <w:pPr>
        <w:pStyle w:val="BodyText"/>
        <w:spacing w:before="10"/>
        <w:rPr>
          <w:b/>
          <w:sz w:val="7"/>
        </w:rPr>
      </w:pPr>
      <w:r>
        <w:rPr>
          <w:b/>
          <w:sz w:val="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2819400</wp:posOffset>
            </wp:positionH>
            <wp:positionV relativeFrom="paragraph">
              <wp:posOffset>73056</wp:posOffset>
            </wp:positionV>
            <wp:extent cx="1900237" cy="190023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7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5"/>
        <w:ind w:left="0" w:right="0" w:firstLine="0"/>
        <w:jc w:val="center"/>
        <w:rPr>
          <w:sz w:val="23"/>
        </w:rPr>
      </w:pPr>
      <w:r>
        <w:rPr>
          <w:color w:val="595955"/>
          <w:sz w:val="23"/>
        </w:rPr>
        <w:t>Excma.</w:t>
      </w:r>
      <w:r>
        <w:rPr>
          <w:color w:val="595955"/>
          <w:spacing w:val="63"/>
          <w:sz w:val="23"/>
        </w:rPr>
        <w:t> </w:t>
      </w:r>
      <w:r>
        <w:rPr>
          <w:color w:val="595955"/>
          <w:sz w:val="23"/>
        </w:rPr>
        <w:t>Sra. Dña. Migdalia María Machín </w:t>
      </w:r>
      <w:r>
        <w:rPr>
          <w:color w:val="595955"/>
          <w:spacing w:val="-2"/>
          <w:sz w:val="23"/>
        </w:rPr>
        <w:t>Tavío</w:t>
      </w:r>
    </w:p>
    <w:p>
      <w:pPr>
        <w:pStyle w:val="BodyText"/>
        <w:rPr>
          <w:sz w:val="19"/>
        </w:rPr>
      </w:pPr>
    </w:p>
    <w:p>
      <w:pPr>
        <w:pStyle w:val="BodyText"/>
        <w:spacing w:before="19"/>
        <w:rPr>
          <w:sz w:val="19"/>
        </w:rPr>
      </w:pPr>
    </w:p>
    <w:p>
      <w:pPr>
        <w:tabs>
          <w:tab w:pos="11216" w:val="left" w:leader="none"/>
        </w:tabs>
        <w:spacing w:before="0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z w:val="19"/>
          <w:shd w:fill="DADCDE" w:color="auto" w:val="clear"/>
        </w:rPr>
        <w:t>Datos de </w:t>
      </w:r>
      <w:r>
        <w:rPr>
          <w:b/>
          <w:color w:val="000000"/>
          <w:spacing w:val="-2"/>
          <w:sz w:val="19"/>
          <w:shd w:fill="DADCDE" w:color="auto" w:val="clear"/>
        </w:rPr>
        <w:t>contacto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tabs>
          <w:tab w:pos="2116" w:val="left" w:leader="none"/>
        </w:tabs>
        <w:spacing w:before="181"/>
        <w:ind w:left="117" w:right="0" w:firstLine="0"/>
        <w:jc w:val="left"/>
        <w:rPr>
          <w:sz w:val="19"/>
        </w:rPr>
      </w:pPr>
      <w:r>
        <w:rPr>
          <w:spacing w:val="-2"/>
          <w:sz w:val="19"/>
        </w:rPr>
        <w:t>Ficha:</w:t>
      </w:r>
      <w:r>
        <w:rPr>
          <w:sz w:val="19"/>
        </w:rPr>
        <w:tab/>
      </w:r>
      <w:hyperlink r:id="rId8">
        <w:r>
          <w:rPr>
            <w:sz w:val="19"/>
          </w:rPr>
          <w:t>https://www.gobiernodecanarias.org/organigrama/ficha-altos-</w:t>
        </w:r>
        <w:r>
          <w:rPr>
            <w:spacing w:val="-2"/>
            <w:sz w:val="19"/>
          </w:rPr>
          <w:t>cargos?ou=42150</w:t>
        </w:r>
      </w:hyperlink>
    </w:p>
    <w:p>
      <w:pPr>
        <w:tabs>
          <w:tab w:pos="2116" w:val="left" w:leader="none"/>
        </w:tabs>
        <w:spacing w:before="182"/>
        <w:ind w:left="117" w:right="0" w:firstLine="0"/>
        <w:jc w:val="left"/>
        <w:rPr>
          <w:sz w:val="19"/>
        </w:rPr>
      </w:pPr>
      <w:r>
        <w:rPr>
          <w:spacing w:val="-4"/>
          <w:sz w:val="19"/>
        </w:rPr>
        <w:t>Web:</w:t>
      </w:r>
      <w:r>
        <w:rPr>
          <w:sz w:val="19"/>
        </w:rPr>
        <w:tab/>
      </w:r>
      <w:hyperlink r:id="rId9">
        <w:r>
          <w:rPr>
            <w:spacing w:val="-2"/>
            <w:sz w:val="19"/>
          </w:rPr>
          <w:t>https://www.gobiernodecanarias.org/ucic/</w:t>
        </w:r>
      </w:hyperlink>
    </w:p>
    <w:p>
      <w:pPr>
        <w:tabs>
          <w:tab w:pos="2116" w:val="left" w:leader="none"/>
        </w:tabs>
        <w:spacing w:line="439" w:lineRule="auto" w:before="181"/>
        <w:ind w:left="117" w:right="5811" w:firstLine="0"/>
        <w:jc w:val="left"/>
        <w:rPr>
          <w:sz w:val="19"/>
        </w:rPr>
      </w:pPr>
      <w:r>
        <w:rPr>
          <w:spacing w:val="-2"/>
          <w:sz w:val="19"/>
        </w:rPr>
        <w:t>Correo:</w:t>
      </w:r>
      <w:r>
        <w:rPr>
          <w:sz w:val="19"/>
        </w:rPr>
        <w:tab/>
      </w:r>
      <w:hyperlink r:id="rId10">
        <w:r>
          <w:rPr>
            <w:spacing w:val="-2"/>
            <w:sz w:val="19"/>
          </w:rPr>
          <w:t>consejera.ucic@gobiernodecanarias.org</w:t>
        </w:r>
      </w:hyperlink>
      <w:r>
        <w:rPr>
          <w:spacing w:val="-2"/>
          <w:sz w:val="19"/>
        </w:rPr>
        <w:t> Direcciones</w:t>
      </w: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0"/>
        <w:gridCol w:w="5540"/>
      </w:tblGrid>
      <w:tr>
        <w:trPr>
          <w:trHeight w:val="324" w:hRule="atLeast"/>
        </w:trPr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spacing w:line="222" w:lineRule="exact" w:before="82"/>
              <w:rPr>
                <w:sz w:val="20"/>
              </w:rPr>
            </w:pPr>
            <w:r>
              <w:rPr>
                <w:sz w:val="20"/>
              </w:rPr>
              <w:t>C/ Imeldo Serís, </w:t>
            </w:r>
            <w:r>
              <w:rPr>
                <w:spacing w:val="-4"/>
                <w:sz w:val="20"/>
              </w:rPr>
              <w:t>n.57</w:t>
            </w:r>
          </w:p>
        </w:tc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spacing w:line="222" w:lineRule="exact" w:before="82"/>
              <w:rPr>
                <w:sz w:val="20"/>
              </w:rPr>
            </w:pPr>
            <w:r>
              <w:rPr>
                <w:sz w:val="20"/>
              </w:rPr>
              <w:t>C/ León y Castillo, </w:t>
            </w:r>
            <w:r>
              <w:rPr>
                <w:spacing w:val="-2"/>
                <w:sz w:val="20"/>
              </w:rPr>
              <w:t>n.200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Planta </w:t>
            </w:r>
            <w:r>
              <w:rPr>
                <w:spacing w:val="-5"/>
                <w:sz w:val="20"/>
              </w:rPr>
              <w:t>6ª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Edf. Servicios Múltiples III 4ª </w:t>
            </w:r>
            <w:r>
              <w:rPr>
                <w:spacing w:val="-2"/>
                <w:sz w:val="20"/>
              </w:rPr>
              <w:t>PLANTA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38003 Santa Cruz de </w:t>
            </w:r>
            <w:r>
              <w:rPr>
                <w:spacing w:val="-2"/>
                <w:sz w:val="20"/>
              </w:rPr>
              <w:t>Tenerife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35071 Las Palmas de Gran </w:t>
            </w:r>
            <w:r>
              <w:rPr>
                <w:spacing w:val="-2"/>
                <w:sz w:val="20"/>
              </w:rPr>
              <w:t>Canaria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 Cruz de </w:t>
            </w:r>
            <w:r>
              <w:rPr>
                <w:spacing w:val="-2"/>
                <w:sz w:val="20"/>
              </w:rPr>
              <w:t>Tenerife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Las </w:t>
            </w:r>
            <w:r>
              <w:rPr>
                <w:spacing w:val="-2"/>
                <w:sz w:val="20"/>
              </w:rPr>
              <w:t>Palmas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España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España</w:t>
            </w:r>
          </w:p>
        </w:tc>
      </w:tr>
      <w:tr>
        <w:trPr>
          <w:trHeight w:val="324" w:hRule="atLeast"/>
        </w:trPr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Teléfono: 922 95 10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Teléfono: 928 79 62 </w:t>
            </w:r>
            <w:r>
              <w:rPr>
                <w:spacing w:val="-5"/>
                <w:sz w:val="20"/>
              </w:rPr>
              <w:t>41</w:t>
            </w:r>
          </w:p>
        </w:tc>
      </w:tr>
    </w:tbl>
    <w:p>
      <w:pPr>
        <w:tabs>
          <w:tab w:pos="11216" w:val="left" w:leader="none"/>
        </w:tabs>
        <w:spacing w:before="185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pacing w:val="-2"/>
          <w:sz w:val="19"/>
          <w:shd w:fill="DADCDE" w:color="auto" w:val="clear"/>
        </w:rPr>
        <w:t>Nombramiento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pStyle w:val="BodyText"/>
        <w:spacing w:before="55"/>
        <w:ind w:left="117"/>
      </w:pPr>
      <w:hyperlink r:id="rId11">
        <w:r>
          <w:rPr/>
          <w:t>DECRETO 43/2023, de 14 de </w:t>
        </w:r>
        <w:r>
          <w:rPr>
            <w:spacing w:val="-2"/>
          </w:rPr>
          <w:t>julio</w:t>
        </w:r>
      </w:hyperlink>
    </w:p>
    <w:p>
      <w:pPr>
        <w:tabs>
          <w:tab w:pos="11216" w:val="left" w:leader="none"/>
        </w:tabs>
        <w:spacing w:before="136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z w:val="19"/>
          <w:shd w:fill="DADCDE" w:color="auto" w:val="clear"/>
        </w:rPr>
        <w:t>Méritos </w:t>
      </w:r>
      <w:r>
        <w:rPr>
          <w:b/>
          <w:color w:val="000000"/>
          <w:spacing w:val="-2"/>
          <w:sz w:val="19"/>
          <w:shd w:fill="DADCDE" w:color="auto" w:val="clear"/>
        </w:rPr>
        <w:t>académicos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22" w:after="0"/>
        <w:ind w:left="117" w:right="759" w:firstLine="0"/>
        <w:jc w:val="left"/>
        <w:rPr>
          <w:sz w:val="19"/>
        </w:rPr>
      </w:pPr>
      <w:r>
        <w:rPr>
          <w:sz w:val="19"/>
        </w:rPr>
        <w:t>Licenciada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Ciencias</w:t>
      </w:r>
      <w:r>
        <w:rPr>
          <w:spacing w:val="-3"/>
          <w:sz w:val="19"/>
        </w:rPr>
        <w:t> </w:t>
      </w:r>
      <w:r>
        <w:rPr>
          <w:sz w:val="19"/>
        </w:rPr>
        <w:t>Políticas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Administración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especialidad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América</w:t>
      </w:r>
      <w:r>
        <w:rPr>
          <w:spacing w:val="-3"/>
          <w:sz w:val="19"/>
        </w:rPr>
        <w:t> </w:t>
      </w:r>
      <w:r>
        <w:rPr>
          <w:sz w:val="19"/>
        </w:rPr>
        <w:t>Latina.</w:t>
      </w:r>
      <w:r>
        <w:rPr>
          <w:spacing w:val="-3"/>
          <w:sz w:val="19"/>
        </w:rPr>
        <w:t> </w:t>
      </w:r>
      <w:r>
        <w:rPr>
          <w:sz w:val="19"/>
        </w:rPr>
        <w:t>Universidad</w:t>
      </w:r>
      <w:r>
        <w:rPr>
          <w:spacing w:val="-3"/>
          <w:sz w:val="19"/>
        </w:rPr>
        <w:t> </w:t>
      </w:r>
      <w:r>
        <w:rPr>
          <w:sz w:val="19"/>
        </w:rPr>
        <w:t>Complutense</w:t>
      </w:r>
      <w:r>
        <w:rPr>
          <w:spacing w:val="-3"/>
          <w:sz w:val="19"/>
        </w:rPr>
        <w:t> </w:t>
      </w:r>
      <w:r>
        <w:rPr>
          <w:sz w:val="19"/>
        </w:rPr>
        <w:t>de </w:t>
      </w:r>
      <w:r>
        <w:rPr>
          <w:spacing w:val="-2"/>
          <w:sz w:val="19"/>
        </w:rPr>
        <w:t>Madrid.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Máster Universitario en Políticas Sociales y Dependencia. Universidad Nacional de Educación a </w:t>
      </w:r>
      <w:r>
        <w:rPr>
          <w:spacing w:val="-2"/>
          <w:sz w:val="19"/>
        </w:rPr>
        <w:t>Distancia.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left"/>
        <w:rPr>
          <w:sz w:val="19"/>
        </w:rPr>
      </w:pPr>
      <w:r>
        <w:rPr>
          <w:sz w:val="19"/>
        </w:rPr>
        <w:t>Diploma de Postgrado en Comunicación On Line y Gestión de Redes Sociales. Universitat Autónoma de </w:t>
      </w:r>
      <w:r>
        <w:rPr>
          <w:spacing w:val="-2"/>
          <w:sz w:val="19"/>
        </w:rPr>
        <w:t>Barcelona.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Experto Universitario en Liderazgo Político y Gobernabilidad. Universidad de La </w:t>
      </w:r>
      <w:r>
        <w:rPr>
          <w:spacing w:val="-2"/>
          <w:sz w:val="19"/>
        </w:rPr>
        <w:t>Laguna.</w:t>
      </w:r>
    </w:p>
    <w:p>
      <w:pPr>
        <w:pStyle w:val="BodyText"/>
        <w:rPr>
          <w:sz w:val="19"/>
        </w:rPr>
      </w:pPr>
    </w:p>
    <w:p>
      <w:pPr>
        <w:pStyle w:val="BodyText"/>
        <w:spacing w:before="200"/>
        <w:rPr>
          <w:sz w:val="19"/>
        </w:rPr>
      </w:pPr>
    </w:p>
    <w:p>
      <w:pPr>
        <w:tabs>
          <w:tab w:pos="11216" w:val="left" w:leader="none"/>
        </w:tabs>
        <w:spacing w:before="0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z w:val="19"/>
          <w:shd w:fill="DADCDE" w:color="auto" w:val="clear"/>
        </w:rPr>
        <w:t>Trayectoria </w:t>
      </w:r>
      <w:r>
        <w:rPr>
          <w:b/>
          <w:color w:val="000000"/>
          <w:spacing w:val="-2"/>
          <w:sz w:val="19"/>
          <w:shd w:fill="DADCDE" w:color="auto" w:val="clear"/>
        </w:rPr>
        <w:t>profesional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2" w:after="0"/>
        <w:ind w:left="233" w:right="0" w:hanging="116"/>
        <w:jc w:val="left"/>
        <w:rPr>
          <w:sz w:val="19"/>
        </w:rPr>
      </w:pPr>
      <w:r>
        <w:rPr>
          <w:sz w:val="19"/>
        </w:rPr>
        <w:t>Administrativa en Instaladora Leyce S. L. (mayo 2019 – junio </w:t>
      </w:r>
      <w:r>
        <w:rPr>
          <w:spacing w:val="-2"/>
          <w:sz w:val="19"/>
        </w:rPr>
        <w:t>2023).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left"/>
        <w:rPr>
          <w:sz w:val="19"/>
        </w:rPr>
      </w:pPr>
      <w:r>
        <w:rPr>
          <w:sz w:val="19"/>
        </w:rPr>
        <w:t>Consejera electa del Cabildo Insular de Lanzarote (Legislatura 2019 - </w:t>
      </w:r>
      <w:r>
        <w:rPr>
          <w:spacing w:val="-2"/>
          <w:sz w:val="19"/>
        </w:rPr>
        <w:t>2023).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Diputada del Parlamento de Canarias por la circunscripción de Lanzarote en la IX Legislatura (2015 – </w:t>
      </w:r>
      <w:r>
        <w:rPr>
          <w:spacing w:val="-2"/>
          <w:sz w:val="19"/>
        </w:rPr>
        <w:t>2019).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241" w:firstLine="0"/>
        <w:jc w:val="left"/>
        <w:rPr>
          <w:sz w:val="19"/>
        </w:rPr>
      </w:pP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Deportes,</w:t>
      </w:r>
      <w:r>
        <w:rPr>
          <w:spacing w:val="-3"/>
          <w:sz w:val="19"/>
        </w:rPr>
        <w:t> </w:t>
      </w:r>
      <w:r>
        <w:rPr>
          <w:sz w:val="19"/>
        </w:rPr>
        <w:t>Juventud,</w:t>
      </w:r>
      <w:r>
        <w:rPr>
          <w:spacing w:val="-3"/>
          <w:sz w:val="19"/>
        </w:rPr>
        <w:t> </w:t>
      </w:r>
      <w:r>
        <w:rPr>
          <w:sz w:val="19"/>
        </w:rPr>
        <w:t>Albergue</w:t>
      </w:r>
      <w:r>
        <w:rPr>
          <w:spacing w:val="-3"/>
          <w:sz w:val="19"/>
        </w:rPr>
        <w:t> </w:t>
      </w:r>
      <w:r>
        <w:rPr>
          <w:sz w:val="19"/>
        </w:rPr>
        <w:t>Juvenil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Santa,</w:t>
      </w:r>
      <w:r>
        <w:rPr>
          <w:spacing w:val="-3"/>
          <w:sz w:val="19"/>
        </w:rPr>
        <w:t> </w:t>
      </w:r>
      <w:r>
        <w:rPr>
          <w:sz w:val="19"/>
        </w:rPr>
        <w:t>Educación</w:t>
      </w:r>
      <w:r>
        <w:rPr>
          <w:spacing w:val="-3"/>
          <w:sz w:val="19"/>
        </w:rPr>
        <w:t> </w:t>
      </w:r>
      <w:r>
        <w:rPr>
          <w:sz w:val="19"/>
        </w:rPr>
        <w:t>Vial,</w:t>
      </w:r>
      <w:r>
        <w:rPr>
          <w:spacing w:val="-3"/>
          <w:sz w:val="19"/>
        </w:rPr>
        <w:t> </w:t>
      </w:r>
      <w:r>
        <w:rPr>
          <w:sz w:val="19"/>
        </w:rPr>
        <w:t>Obras</w:t>
      </w:r>
      <w:r>
        <w:rPr>
          <w:spacing w:val="-3"/>
          <w:sz w:val="19"/>
        </w:rPr>
        <w:t> </w:t>
      </w:r>
      <w:r>
        <w:rPr>
          <w:sz w:val="19"/>
        </w:rPr>
        <w:t>Públicas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Carreteras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Cabildo</w:t>
      </w:r>
      <w:r>
        <w:rPr>
          <w:spacing w:val="-3"/>
          <w:sz w:val="19"/>
        </w:rPr>
        <w:t> </w:t>
      </w:r>
      <w:r>
        <w:rPr>
          <w:sz w:val="19"/>
        </w:rPr>
        <w:t>Insular de Lanzarote (Legislatura 2011 - 2019).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Administrativa en Instaladora Leyce S. L. (septiembre 2009 – mayo </w:t>
      </w:r>
      <w:r>
        <w:rPr>
          <w:spacing w:val="-2"/>
          <w:sz w:val="19"/>
        </w:rPr>
        <w:t>2011).</w:t>
      </w:r>
    </w:p>
    <w:p>
      <w:pPr>
        <w:pStyle w:val="BodyText"/>
        <w:spacing w:before="197"/>
        <w:rPr>
          <w:sz w:val="19"/>
        </w:rPr>
      </w:pPr>
    </w:p>
    <w:p>
      <w:pPr>
        <w:tabs>
          <w:tab w:pos="11216" w:val="left" w:leader="none"/>
        </w:tabs>
        <w:spacing w:before="0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z w:val="19"/>
          <w:shd w:fill="DADCDE" w:color="auto" w:val="clear"/>
        </w:rPr>
        <w:t>Compatibilidad actividades públicas-</w:t>
      </w:r>
      <w:r>
        <w:rPr>
          <w:b/>
          <w:color w:val="000000"/>
          <w:spacing w:val="-2"/>
          <w:sz w:val="19"/>
          <w:shd w:fill="DADCDE" w:color="auto" w:val="clear"/>
        </w:rPr>
        <w:t>privadas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1" w:after="0"/>
        <w:ind w:left="233" w:right="0" w:hanging="116"/>
        <w:jc w:val="left"/>
        <w:rPr>
          <w:sz w:val="19"/>
        </w:rPr>
      </w:pPr>
      <w:r>
        <w:rPr>
          <w:spacing w:val="-2"/>
          <w:sz w:val="19"/>
        </w:rPr>
        <w:t>Ninguna.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footerReference w:type="default" r:id="rId5"/>
          <w:type w:val="continuous"/>
          <w:pgSz w:w="11900" w:h="16840"/>
          <w:pgMar w:header="0" w:footer="512" w:top="520" w:bottom="700" w:left="283" w:right="283"/>
          <w:pgNumType w:start="1"/>
        </w:sectPr>
      </w:pPr>
    </w:p>
    <w:p>
      <w:pPr>
        <w:spacing w:line="40" w:lineRule="exact"/>
        <w:ind w:left="117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7048500" cy="2540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48500" cy="25400"/>
                          <a:chExt cx="7048500" cy="25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048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540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048500" y="25400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C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5pt;height:2pt;mso-position-horizontal-relative:char;mso-position-vertical-relative:line" id="docshapegroup3" coordorigin="0,0" coordsize="11100,40">
                <v:rect style="position:absolute;left:0;top:0;width:11100;height:40" id="docshape4" filled="true" fillcolor="#dadcde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line="242" w:lineRule="auto" w:before="98"/>
        <w:ind w:left="117" w:right="177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Consejería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Universidades,</w:t>
      </w:r>
      <w:r>
        <w:rPr>
          <w:spacing w:val="-3"/>
          <w:sz w:val="19"/>
        </w:rPr>
        <w:t> </w:t>
      </w:r>
      <w:r>
        <w:rPr>
          <w:sz w:val="19"/>
        </w:rPr>
        <w:t>Ciencia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Innovación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Cultura</w:t>
      </w:r>
      <w:r>
        <w:rPr>
          <w:spacing w:val="-3"/>
          <w:sz w:val="19"/>
        </w:rPr>
        <w:t> </w:t>
      </w:r>
      <w:r>
        <w:rPr>
          <w:sz w:val="19"/>
        </w:rPr>
        <w:t>asume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competencias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materia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universidades,</w:t>
      </w:r>
      <w:r>
        <w:rPr>
          <w:spacing w:val="-3"/>
          <w:sz w:val="19"/>
        </w:rPr>
        <w:t> </w:t>
      </w:r>
      <w:r>
        <w:rPr>
          <w:sz w:val="19"/>
        </w:rPr>
        <w:t>cultura y patrimonio cultural tenía atribuidas la Consejería de Educación, Universidades, Cultura y Deportes, salvo en las relativas a la educación no universitaria y deportes. Asimismo, asume las competencias que en materia de ciencia, investigación, innovación y sociedad de la información estaban en la Consejería de Economía, Conocimiento y Empleo.</w:t>
      </w:r>
    </w:p>
    <w:p>
      <w:pPr>
        <w:pStyle w:val="BodyText"/>
      </w:pPr>
    </w:p>
    <w:p>
      <w:pPr>
        <w:pStyle w:val="BodyText"/>
        <w:spacing w:before="1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254000</wp:posOffset>
                </wp:positionH>
                <wp:positionV relativeFrom="paragraph">
                  <wp:posOffset>259940</wp:posOffset>
                </wp:positionV>
                <wp:extent cx="7048500" cy="1524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Marco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legal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20.467724pt;width:555pt;height:12pt;mso-position-horizontal-relative:page;mso-position-vertical-relative:paragraph;z-index:-15727616;mso-wrap-distance-left:0;mso-wrap-distance-right:0" type="#_x0000_t202" id="docshape5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Marco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legal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95" w:after="0"/>
        <w:ind w:left="117" w:right="249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100/2026,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junio,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regula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Escuela</w:t>
      </w:r>
      <w:r>
        <w:rPr>
          <w:spacing w:val="-3"/>
          <w:sz w:val="20"/>
        </w:rPr>
        <w:t> </w:t>
      </w:r>
      <w:r>
        <w:rPr>
          <w:sz w:val="20"/>
        </w:rPr>
        <w:t>Canaria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Deporte.</w:t>
      </w:r>
      <w:r>
        <w:rPr>
          <w:spacing w:val="-3"/>
          <w:sz w:val="20"/>
        </w:rPr>
        <w:t> </w:t>
      </w:r>
      <w:r>
        <w:rPr>
          <w:sz w:val="20"/>
        </w:rPr>
        <w:t>https://www.gobiernodecanarias. </w:t>
      </w:r>
      <w:r>
        <w:rPr>
          <w:spacing w:val="-2"/>
          <w:sz w:val="20"/>
        </w:rPr>
        <w:t>org/boc/2026/112/1951.html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1" w:after="0"/>
        <w:ind w:left="117" w:right="230" w:firstLine="0"/>
        <w:jc w:val="left"/>
        <w:rPr>
          <w:sz w:val="20"/>
        </w:rPr>
      </w:pPr>
      <w:r>
        <w:rPr>
          <w:sz w:val="20"/>
        </w:rPr>
        <w:t>DECRETO 329/2023, de 1 de agosto, (BOC nº 152 de 2 de agosto), que modifica y corrige errores del Decreto 123/2023, 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Consejerías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  <w:r>
        <w:rPr>
          <w:spacing w:val="-2"/>
          <w:sz w:val="20"/>
        </w:rPr>
        <w:t> </w:t>
      </w:r>
      <w:r>
        <w:rPr>
          <w:sz w:val="20"/>
        </w:rPr>
        <w:t>http:</w:t>
      </w:r>
    </w:p>
    <w:p>
      <w:pPr>
        <w:pStyle w:val="BodyText"/>
        <w:spacing w:before="1"/>
        <w:ind w:left="117"/>
      </w:pPr>
      <w:hyperlink r:id="rId12">
        <w:r>
          <w:rPr>
            <w:spacing w:val="-2"/>
          </w:rPr>
          <w:t>//www.gobiernodecanarias.org/boc/2023/152/001.html</w:t>
        </w:r>
      </w:hyperlink>
    </w:p>
    <w:p>
      <w:pPr>
        <w:pStyle w:val="BodyText"/>
      </w:pPr>
    </w:p>
    <w:p>
      <w:pPr>
        <w:pStyle w:val="BodyText"/>
        <w:spacing w:before="61"/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197" w:firstLine="0"/>
        <w:jc w:val="left"/>
        <w:rPr>
          <w:sz w:val="20"/>
        </w:rPr>
      </w:pPr>
      <w:r>
        <w:rPr>
          <w:sz w:val="20"/>
        </w:rPr>
        <w:t>Decreto 47/2023, de 17 de julio (BOC nº140 de 18.07.2023), del Presidente, por el que se modifica el Decreto 41/2023, de 14 de julio, del Presidente, por el que se determinan las competencias de la Presidencia y Vicepresidencia, así como el número,</w:t>
      </w:r>
      <w:r>
        <w:rPr>
          <w:spacing w:val="-3"/>
          <w:sz w:val="20"/>
        </w:rPr>
        <w:t> </w:t>
      </w:r>
      <w:r>
        <w:rPr>
          <w:sz w:val="20"/>
        </w:rPr>
        <w:t>denominación,</w:t>
      </w:r>
      <w:r>
        <w:rPr>
          <w:spacing w:val="-3"/>
          <w:sz w:val="20"/>
        </w:rPr>
        <w:t> </w:t>
      </w:r>
      <w:r>
        <w:rPr>
          <w:sz w:val="20"/>
        </w:rPr>
        <w:t>competencias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precedencias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Consejerías,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orgánica</w:t>
      </w:r>
      <w:r>
        <w:rPr>
          <w:spacing w:val="-3"/>
          <w:sz w:val="20"/>
        </w:rPr>
        <w:t> </w:t>
      </w:r>
      <w:r>
        <w:rPr>
          <w:sz w:val="20"/>
        </w:rPr>
        <w:t>de la Presidencia del Gobierno. </w:t>
      </w:r>
      <w:hyperlink r:id="rId13">
        <w:r>
          <w:rPr>
            <w:sz w:val="20"/>
          </w:rPr>
          <w:t>http://www.gobiernodecanarias.org/boc/2023/140/001.html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309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123/2023,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-2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140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18.07.2023)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 de las Consejerías del Gobierno de Canarias. </w:t>
      </w:r>
      <w:hyperlink r:id="rId14">
        <w:r>
          <w:rPr>
            <w:sz w:val="20"/>
          </w:rPr>
          <w:t>http://www.gobiernodecanarias.org/boc/2023/140/002.html</w:t>
        </w:r>
      </w:hyperlink>
    </w:p>
    <w:p>
      <w:pPr>
        <w:pStyle w:val="BodyText"/>
      </w:pPr>
    </w:p>
    <w:p>
      <w:pPr>
        <w:pStyle w:val="BodyText"/>
        <w:spacing w:before="59"/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354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41/2023,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40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138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15.07.2023),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 la Presidencia y Vicepresidencia, así como el número, denominación, competencias y orden de precedencias de las Consejerías. </w:t>
      </w:r>
      <w:hyperlink r:id="rId15">
        <w:r>
          <w:rPr>
            <w:sz w:val="20"/>
          </w:rPr>
          <w:t>http://www.gobiernodecanarias.org/boc/archivo/2023/138/</w:t>
        </w:r>
      </w:hyperlink>
    </w:p>
    <w:p>
      <w:pPr>
        <w:pStyle w:val="BodyText"/>
      </w:pP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260" w:firstLine="0"/>
        <w:jc w:val="left"/>
        <w:rPr>
          <w:sz w:val="20"/>
        </w:rPr>
      </w:pPr>
      <w:r>
        <w:rPr>
          <w:sz w:val="20"/>
        </w:rPr>
        <w:t>ORDEN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mayo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2025,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aprueba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Antifraude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Consejería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Universidades, Ciencia e Innovación y Cultura. </w:t>
      </w:r>
      <w:hyperlink r:id="rId16">
        <w:r>
          <w:rPr>
            <w:sz w:val="20"/>
          </w:rPr>
          <w:t>https://www.gobiernodecanarias.org/boc/2025/110/2053.html</w:t>
        </w:r>
      </w:hyperlink>
    </w:p>
    <w:p>
      <w:pPr>
        <w:pStyle w:val="BodyText"/>
        <w:spacing w:before="1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254000</wp:posOffset>
                </wp:positionH>
                <wp:positionV relativeFrom="paragraph">
                  <wp:posOffset>271151</wp:posOffset>
                </wp:positionV>
                <wp:extent cx="7048500" cy="1524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Retribución íntegra anual (Sin Seguridad Social ni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Antigüedad)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21.350536pt;width:555pt;height:12pt;mso-position-horizontal-relative:page;mso-position-vertical-relative:paragraph;z-index:-15727104;mso-wrap-distance-left:0;mso-wrap-distance-right:0" type="#_x0000_t202" id="docshape6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Retribución íntegra anual (Sin Seguridad Social ni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Antigüedad)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98"/>
        <w:ind w:left="117" w:right="0" w:firstLine="0"/>
        <w:jc w:val="left"/>
        <w:rPr>
          <w:sz w:val="19"/>
        </w:rPr>
      </w:pPr>
      <w:r>
        <w:rPr>
          <w:sz w:val="19"/>
        </w:rPr>
        <w:t>73.861,44 </w:t>
      </w:r>
      <w:r>
        <w:rPr>
          <w:spacing w:val="-10"/>
          <w:sz w:val="19"/>
        </w:rPr>
        <w:t>€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254000</wp:posOffset>
                </wp:positionH>
                <wp:positionV relativeFrom="paragraph">
                  <wp:posOffset>129234</wp:posOffset>
                </wp:positionV>
                <wp:extent cx="7048500" cy="1524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Indemnizaciones por razón del servicio (viajes, dietas,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10.175928pt;width:555pt;height:12pt;mso-position-horizontal-relative:page;mso-position-vertical-relative:paragraph;z-index:-15726592;mso-wrap-distance-left:0;mso-wrap-distance-right:0" type="#_x0000_t202" id="docshape7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Indemnizaciones por razón del servicio (viajes, dietas,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etc.)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98"/>
        <w:ind w:left="117" w:right="0" w:firstLine="0"/>
        <w:jc w:val="left"/>
        <w:rPr>
          <w:sz w:val="19"/>
        </w:rPr>
      </w:pPr>
      <w:hyperlink r:id="rId17">
        <w:r>
          <w:rPr>
            <w:sz w:val="19"/>
          </w:rPr>
          <w:t>https://www.gobiernodecanarias.org/transparencia/temas/institucional-</w:t>
        </w:r>
        <w:r>
          <w:rPr>
            <w:spacing w:val="-2"/>
            <w:sz w:val="19"/>
          </w:rPr>
          <w:t>organizativa/retribuciones/indemnizaciones/devengo/</w:t>
        </w:r>
      </w:hyperlink>
    </w:p>
    <w:p>
      <w:pPr>
        <w:pStyle w:val="BodyText"/>
        <w:spacing w:before="1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254000</wp:posOffset>
                </wp:positionH>
                <wp:positionV relativeFrom="paragraph">
                  <wp:posOffset>268934</wp:posOffset>
                </wp:positionV>
                <wp:extent cx="7048500" cy="15240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Declaración sobre bienes, derechos y obligaciones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patrimoniales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21.175928pt;width:555pt;height:12pt;mso-position-horizontal-relative:page;mso-position-vertical-relative:paragraph;z-index:-15726080;mso-wrap-distance-left:0;mso-wrap-distance-right:0" type="#_x0000_t202" id="docshape8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Declaración sobre bienes, derechos y obligaciones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patrimoniales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98"/>
        <w:ind w:left="117" w:right="0" w:firstLine="0"/>
        <w:jc w:val="left"/>
        <w:rPr>
          <w:sz w:val="19"/>
        </w:rPr>
      </w:pPr>
      <w:hyperlink r:id="rId18">
        <w:r>
          <w:rPr>
            <w:sz w:val="19"/>
          </w:rPr>
          <w:t>https://www.gobiernodecanarias.org/organigrama/descargar-</w:t>
        </w:r>
        <w:r>
          <w:rPr>
            <w:spacing w:val="-2"/>
            <w:sz w:val="19"/>
          </w:rPr>
          <w:t>ficha?ou=42150&amp;tipo=declaracion</w:t>
        </w:r>
      </w:hyperlink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254000</wp:posOffset>
                </wp:positionH>
                <wp:positionV relativeFrom="paragraph">
                  <wp:posOffset>129234</wp:posOffset>
                </wp:positionV>
                <wp:extent cx="7048500" cy="15240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Agenda de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institucional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10.175928pt;width:555pt;height:12pt;mso-position-horizontal-relative:page;mso-position-vertical-relative:paragraph;z-index:-15725568;mso-wrap-distance-left:0;mso-wrap-distance-right:0" type="#_x0000_t202" id="docshape9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Agenda de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institucional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98"/>
        <w:ind w:left="117" w:right="0" w:firstLine="0"/>
        <w:jc w:val="left"/>
        <w:rPr>
          <w:sz w:val="19"/>
        </w:rPr>
      </w:pPr>
      <w:hyperlink r:id="rId19">
        <w:r>
          <w:rPr>
            <w:spacing w:val="-2"/>
            <w:sz w:val="19"/>
          </w:rPr>
          <w:t>https://www.gobiernodecanarias.org/organigrama/agenda/?ou=42150</w:t>
        </w:r>
      </w:hyperlink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254000</wp:posOffset>
                </wp:positionH>
                <wp:positionV relativeFrom="paragraph">
                  <wp:posOffset>129234</wp:posOffset>
                </wp:positionV>
                <wp:extent cx="7048500" cy="1524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7048500" cy="152400"/>
                        </a:xfrm>
                        <a:prstGeom prst="rect">
                          <a:avLst/>
                        </a:prstGeom>
                        <a:solidFill>
                          <a:srgbClr val="DADCDE"/>
                        </a:solidFill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Asesores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pt;margin-top:10.175928pt;width:555pt;height:12pt;mso-position-horizontal-relative:page;mso-position-vertical-relative:paragraph;z-index:-15725056;mso-wrap-distance-left:0;mso-wrap-distance-right:0" type="#_x0000_t202" id="docshape10" filled="true" fillcolor="#dadcd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Asesores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81" w:after="0"/>
        <w:ind w:left="242" w:right="0" w:hanging="125"/>
        <w:jc w:val="left"/>
        <w:rPr>
          <w:sz w:val="20"/>
        </w:rPr>
      </w:pPr>
      <w:r>
        <w:rPr>
          <w:sz w:val="20"/>
        </w:rPr>
        <w:t>Asesor: José Antonio Cabrera </w:t>
      </w:r>
      <w:r>
        <w:rPr>
          <w:spacing w:val="-2"/>
          <w:sz w:val="20"/>
        </w:rPr>
        <w:t>Marrero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170" w:after="0"/>
        <w:ind w:left="242" w:right="0" w:hanging="125"/>
        <w:jc w:val="left"/>
        <w:rPr>
          <w:sz w:val="20"/>
        </w:rPr>
      </w:pPr>
      <w:r>
        <w:rPr>
          <w:sz w:val="20"/>
        </w:rPr>
        <w:t>Asesora: Yira Karine Arredondo </w:t>
      </w:r>
      <w:r>
        <w:rPr>
          <w:spacing w:val="-2"/>
          <w:sz w:val="20"/>
        </w:rPr>
        <w:t>Ballesteros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170" w:after="0"/>
        <w:ind w:left="242" w:right="0" w:hanging="125"/>
        <w:jc w:val="left"/>
        <w:rPr>
          <w:sz w:val="20"/>
        </w:rPr>
      </w:pPr>
      <w:r>
        <w:rPr>
          <w:sz w:val="20"/>
        </w:rPr>
        <w:t>Jefa de la Oficina de Relaciones con los Medios de Comunicación: Sara Bermúdez </w:t>
      </w:r>
      <w:r>
        <w:rPr>
          <w:spacing w:val="-2"/>
          <w:sz w:val="20"/>
        </w:rPr>
        <w:t>Aparicio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170" w:after="0"/>
        <w:ind w:left="242" w:right="0" w:hanging="125"/>
        <w:jc w:val="left"/>
        <w:rPr>
          <w:sz w:val="20"/>
        </w:rPr>
      </w:pPr>
      <w:r>
        <w:rPr>
          <w:sz w:val="20"/>
        </w:rPr>
        <w:t>Ayudante de la Oficina de Relaciones con los Medios de Comunicación: Damien </w:t>
      </w:r>
      <w:r>
        <w:rPr>
          <w:spacing w:val="-2"/>
          <w:sz w:val="20"/>
        </w:rPr>
        <w:t>Tancré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170" w:after="0"/>
        <w:ind w:left="242" w:right="0" w:hanging="125"/>
        <w:jc w:val="left"/>
        <w:rPr>
          <w:sz w:val="20"/>
        </w:rPr>
      </w:pPr>
      <w:r>
        <w:rPr>
          <w:sz w:val="20"/>
        </w:rPr>
        <w:t>Secretaria de Dirección: María Victoria Gil </w:t>
      </w:r>
      <w:r>
        <w:rPr>
          <w:spacing w:val="-2"/>
          <w:sz w:val="20"/>
        </w:rPr>
        <w:t>Pérez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00" w:h="16840"/>
          <w:pgMar w:header="0" w:footer="512" w:top="0" w:bottom="700" w:left="283" w:right="283"/>
        </w:sectPr>
      </w:pP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81" w:after="0"/>
        <w:ind w:left="242" w:right="0" w:hanging="125"/>
        <w:jc w:val="left"/>
        <w:rPr>
          <w:sz w:val="20"/>
        </w:rPr>
      </w:pPr>
      <w:r>
        <w:rPr>
          <w:sz w:val="20"/>
        </w:rPr>
        <w:t>Secretario de Dirección: Emilio José Machín </w:t>
      </w:r>
      <w:r>
        <w:rPr>
          <w:spacing w:val="-2"/>
          <w:sz w:val="20"/>
        </w:rPr>
        <w:t>Borges</w:t>
      </w:r>
    </w:p>
    <w:p>
      <w:pPr>
        <w:spacing w:before="187"/>
        <w:ind w:left="117" w:right="0" w:firstLine="0"/>
        <w:jc w:val="left"/>
        <w:rPr>
          <w:sz w:val="19"/>
        </w:rPr>
      </w:pPr>
      <w:hyperlink r:id="rId20">
        <w:r>
          <w:rPr>
            <w:sz w:val="19"/>
          </w:rPr>
          <w:t>Asesores: https://www.gobiernodecanarias.org/organigrama/ficha-altos-</w:t>
        </w:r>
        <w:r>
          <w:rPr>
            <w:spacing w:val="-2"/>
            <w:sz w:val="19"/>
          </w:rPr>
          <w:t>cargos/?ou=42150#personal</w:t>
        </w:r>
      </w:hyperlink>
    </w:p>
    <w:sectPr>
      <w:pgSz w:w="11900" w:h="16840"/>
      <w:pgMar w:header="0" w:footer="512" w:top="400" w:bottom="70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0048">
              <wp:simplePos x="0" y="0"/>
              <wp:positionH relativeFrom="page">
                <wp:posOffset>241300</wp:posOffset>
              </wp:positionH>
              <wp:positionV relativeFrom="page">
                <wp:posOffset>10228672</wp:posOffset>
              </wp:positionV>
              <wp:extent cx="32873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873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Fuente: Portal del Organigrama del Gobierno de </w:t>
                          </w:r>
                          <w:r>
                            <w:rPr>
                              <w:spacing w:val="-2"/>
                            </w:rPr>
                            <w:t>Canarias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05.407288pt;width:258.8500pt;height:13.2pt;mso-position-horizontal-relative:page;mso-position-vertical-relative:page;z-index:-158264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Fuente: Portal del Organigrama del Gobierno de </w:t>
                    </w:r>
                    <w:r>
                      <w:rPr>
                        <w:spacing w:val="-2"/>
                      </w:rPr>
                      <w:t>Canarias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6216777</wp:posOffset>
              </wp:positionH>
              <wp:positionV relativeFrom="page">
                <wp:posOffset>10228672</wp:posOffset>
              </wp:positionV>
              <wp:extent cx="109918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99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Fecha: 18-06-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51001pt;margin-top:805.407288pt;width:86.55pt;height:13.2pt;mso-position-horizontal-relative:page;mso-position-vertical-relative:page;z-index:-1582592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Fecha: 18-06-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242" w:hanging="1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49" w:hanging="1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8" w:hanging="1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8" w:hanging="1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77" w:hanging="1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87" w:hanging="1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6" w:hanging="1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05" w:hanging="1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5" w:hanging="12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7" w:hanging="1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1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1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1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1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1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1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1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12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7" w:hanging="11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1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1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1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1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1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1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1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117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5"/>
      <w:szCs w:val="25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7" w:hanging="116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13" w:lineRule="exact"/>
      <w:ind w:left="100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www.gobiernodecanarias.org/organigrama/ficha-altos-cargos?ou=42150" TargetMode="External"/><Relationship Id="rId9" Type="http://schemas.openxmlformats.org/officeDocument/2006/relationships/hyperlink" Target="https://www.gobiernodecanarias.org/ucic/" TargetMode="External"/><Relationship Id="rId10" Type="http://schemas.openxmlformats.org/officeDocument/2006/relationships/hyperlink" Target="mailto:consejera.ucic@gobiernodecanarias.org" TargetMode="External"/><Relationship Id="rId11" Type="http://schemas.openxmlformats.org/officeDocument/2006/relationships/hyperlink" Target="http://www.gobiernodecanarias.org/boc/2023/138/003.html" TargetMode="External"/><Relationship Id="rId12" Type="http://schemas.openxmlformats.org/officeDocument/2006/relationships/hyperlink" Target="http://www.gobiernodecanarias.org/boc/2023/152/001.html" TargetMode="External"/><Relationship Id="rId13" Type="http://schemas.openxmlformats.org/officeDocument/2006/relationships/hyperlink" Target="http://www.gobiernodecanarias.org/boc/2023/140/001.html" TargetMode="External"/><Relationship Id="rId14" Type="http://schemas.openxmlformats.org/officeDocument/2006/relationships/hyperlink" Target="http://www.gobiernodecanarias.org/boc/2023/140/002.html" TargetMode="External"/><Relationship Id="rId15" Type="http://schemas.openxmlformats.org/officeDocument/2006/relationships/hyperlink" Target="http://www.gobiernodecanarias.org/boc/archivo/2023/138/" TargetMode="External"/><Relationship Id="rId16" Type="http://schemas.openxmlformats.org/officeDocument/2006/relationships/hyperlink" Target="https://www.gobiernodecanarias.org/boc/2025/110/2053.html" TargetMode="External"/><Relationship Id="rId17" Type="http://schemas.openxmlformats.org/officeDocument/2006/relationships/hyperlink" Target="https://www.gobiernodecanarias.org/transparencia/temas/institucional-organizativa/retribuciones/indemnizaciones/devengo/" TargetMode="External"/><Relationship Id="rId18" Type="http://schemas.openxmlformats.org/officeDocument/2006/relationships/hyperlink" Target="https://www.gobiernodecanarias.org/organigrama/descargar-ficha?ou=42150&amp;tipo=declaracion" TargetMode="External"/><Relationship Id="rId19" Type="http://schemas.openxmlformats.org/officeDocument/2006/relationships/hyperlink" Target="https://www.gobiernodecanarias.org/organigrama/agenda/?ou=42150" TargetMode="External"/><Relationship Id="rId20" Type="http://schemas.openxmlformats.org/officeDocument/2006/relationships/hyperlink" Target="https://www.gobiernodecanarias.org/organigrama/ficha-altos-cargos/?ou=42150&amp;personal" TargetMode="Externa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2026-06-18T09:59:50Z</dcterms:created>
  <dcterms:modified xsi:type="dcterms:W3CDTF">2026-06-18T09:59:50Z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JasperReports Library version 6.5.1</vt:lpwstr>
  </property>
  <property fmtid="{D5CDD505-2E9C-101B-9397-08002B2CF9AE}" pid="4" name="LastSaved">
    <vt:filetime>2026-06-18T00:00:00Z</vt:filetime>
  </property>
</Properties>
</file>