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77" w:right="77" w:firstLine="0"/>
        <w:jc w:val="center"/>
        <w:rPr>
          <w:sz w:val="32"/>
        </w:rPr>
      </w:pPr>
      <w:r>
        <w:rPr>
          <w:sz w:val="32"/>
        </w:rPr>
        <w:t>Informe</w:t>
      </w:r>
      <w:r>
        <w:rPr>
          <w:spacing w:val="5"/>
          <w:sz w:val="32"/>
        </w:rPr>
        <w:t> </w:t>
      </w:r>
      <w:r>
        <w:rPr>
          <w:sz w:val="32"/>
        </w:rPr>
        <w:t>de</w:t>
      </w:r>
      <w:r>
        <w:rPr>
          <w:spacing w:val="6"/>
          <w:sz w:val="32"/>
        </w:rPr>
        <w:t> </w:t>
      </w:r>
      <w:r>
        <w:rPr>
          <w:spacing w:val="-2"/>
          <w:sz w:val="32"/>
        </w:rPr>
        <w:t>evaluación</w:t>
      </w:r>
    </w:p>
    <w:p>
      <w:pPr>
        <w:pStyle w:val="Heading2"/>
      </w:pPr>
      <w:r>
        <w:rPr>
          <w:color w:val="424242"/>
        </w:rPr>
        <w:t>SOCIEDAD</w:t>
      </w:r>
      <w:r>
        <w:rPr>
          <w:color w:val="424242"/>
          <w:spacing w:val="-1"/>
        </w:rPr>
        <w:t> </w:t>
      </w:r>
      <w:r>
        <w:rPr>
          <w:color w:val="424242"/>
        </w:rPr>
        <w:t>CANARIA</w:t>
      </w:r>
      <w:r>
        <w:rPr>
          <w:color w:val="424242"/>
          <w:spacing w:val="-11"/>
        </w:rPr>
        <w:t> </w:t>
      </w:r>
      <w:r>
        <w:rPr>
          <w:color w:val="424242"/>
        </w:rPr>
        <w:t>DE</w:t>
      </w:r>
      <w:r>
        <w:rPr>
          <w:color w:val="424242"/>
          <w:spacing w:val="-1"/>
        </w:rPr>
        <w:t> </w:t>
      </w:r>
      <w:r>
        <w:rPr>
          <w:color w:val="424242"/>
        </w:rPr>
        <w:t>FOMENTO</w:t>
      </w:r>
      <w:r>
        <w:rPr>
          <w:color w:val="424242"/>
          <w:spacing w:val="-1"/>
        </w:rPr>
        <w:t> </w:t>
      </w:r>
      <w:r>
        <w:rPr>
          <w:color w:val="424242"/>
        </w:rPr>
        <w:t>ECONÓMICO,</w:t>
      </w:r>
      <w:r>
        <w:rPr>
          <w:color w:val="424242"/>
          <w:spacing w:val="-1"/>
        </w:rPr>
        <w:t> </w:t>
      </w:r>
      <w:r>
        <w:rPr>
          <w:color w:val="424242"/>
        </w:rPr>
        <w:t>S.A. </w:t>
      </w:r>
      <w:r>
        <w:rPr>
          <w:color w:val="424242"/>
          <w:spacing w:val="-2"/>
        </w:rPr>
        <w:t>(PROEXCA)</w:t>
      </w:r>
    </w:p>
    <w:p>
      <w:pPr>
        <w:spacing w:before="100"/>
        <w:ind w:left="77" w:right="77" w:firstLine="0"/>
        <w:jc w:val="center"/>
        <w:rPr>
          <w:sz w:val="32"/>
        </w:rPr>
      </w:pPr>
      <w:r>
        <w:rPr>
          <w:sz w:val="32"/>
        </w:rPr>
        <w:t>Puntuación</w:t>
      </w:r>
      <w:r>
        <w:rPr>
          <w:spacing w:val="-3"/>
          <w:sz w:val="32"/>
        </w:rPr>
        <w:t> </w:t>
      </w:r>
      <w:r>
        <w:rPr>
          <w:spacing w:val="-2"/>
          <w:sz w:val="32"/>
        </w:rPr>
        <w:t>deﬁnitiva</w:t>
      </w:r>
    </w:p>
    <w:p>
      <w:pPr>
        <w:pStyle w:val="Heading3"/>
        <w:spacing w:before="298"/>
        <w:rPr>
          <w:b w:val="0"/>
        </w:rPr>
      </w:pPr>
      <w:r>
        <w:rPr>
          <w:b w:val="0"/>
        </w:rPr>
        <w:t>Indicador</w:t>
      </w:r>
      <w:r>
        <w:rPr>
          <w:b w:val="0"/>
          <w:spacing w:val="12"/>
        </w:rPr>
        <w:t> </w:t>
      </w:r>
      <w:r>
        <w:rPr>
          <w:b w:val="0"/>
        </w:rPr>
        <w:t>de</w:t>
      </w:r>
      <w:r>
        <w:rPr>
          <w:b w:val="0"/>
          <w:spacing w:val="16"/>
        </w:rPr>
        <w:t> </w:t>
      </w:r>
      <w:r>
        <w:rPr>
          <w:b w:val="0"/>
        </w:rPr>
        <w:t>Cumplimiento</w:t>
      </w:r>
      <w:r>
        <w:rPr>
          <w:b w:val="0"/>
          <w:spacing w:val="17"/>
        </w:rPr>
        <w:t> </w:t>
      </w:r>
      <w:r>
        <w:rPr>
          <w:b w:val="0"/>
        </w:rPr>
        <w:t>de</w:t>
      </w:r>
      <w:r>
        <w:rPr>
          <w:b w:val="0"/>
          <w:spacing w:val="16"/>
        </w:rPr>
        <w:t> </w:t>
      </w:r>
      <w:r>
        <w:rPr>
          <w:b w:val="0"/>
        </w:rPr>
        <w:t>la</w:t>
      </w:r>
      <w:r>
        <w:rPr>
          <w:b w:val="0"/>
          <w:spacing w:val="17"/>
        </w:rPr>
        <w:t> </w:t>
      </w:r>
      <w:r>
        <w:rPr>
          <w:b w:val="0"/>
        </w:rPr>
        <w:t>Información</w:t>
      </w:r>
      <w:r>
        <w:rPr>
          <w:b w:val="0"/>
          <w:spacing w:val="16"/>
        </w:rPr>
        <w:t> </w:t>
      </w:r>
      <w:r>
        <w:rPr>
          <w:b w:val="0"/>
        </w:rPr>
        <w:t>Obligatoria</w:t>
      </w:r>
      <w:r>
        <w:rPr>
          <w:b w:val="0"/>
          <w:spacing w:val="17"/>
        </w:rPr>
        <w:t> </w:t>
      </w:r>
      <w:r>
        <w:rPr>
          <w:b w:val="0"/>
        </w:rPr>
        <w:t>(ICIO)</w:t>
      </w:r>
      <w:r>
        <w:rPr>
          <w:b w:val="0"/>
          <w:spacing w:val="17"/>
        </w:rPr>
        <w:t> </w:t>
      </w:r>
      <w:r>
        <w:rPr>
          <w:b w:val="0"/>
        </w:rPr>
        <w:t>Máx.</w:t>
      </w:r>
      <w:r>
        <w:rPr>
          <w:b w:val="0"/>
          <w:spacing w:val="16"/>
        </w:rPr>
        <w:t> </w:t>
      </w:r>
      <w:r>
        <w:rPr>
          <w:b w:val="0"/>
          <w:spacing w:val="-10"/>
        </w:rPr>
        <w:t>7</w:t>
      </w:r>
    </w:p>
    <w:p>
      <w:pPr>
        <w:pStyle w:val="BodyText"/>
        <w:spacing w:before="5"/>
        <w:rPr>
          <w:rFonts w:ascii="Lato Light"/>
          <w:b w:val="0"/>
          <w:sz w:val="4"/>
        </w:rPr>
      </w:pPr>
      <w:r>
        <w:rPr>
          <w:rFonts w:ascii="Lato Light"/>
          <w:b w:val="0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359999</wp:posOffset>
                </wp:positionH>
                <wp:positionV relativeFrom="paragraph">
                  <wp:posOffset>49479</wp:posOffset>
                </wp:positionV>
                <wp:extent cx="4717415" cy="25400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717415" cy="254000"/>
                          <a:chExt cx="4717415" cy="2540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64883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835" h="254000">
                                <a:moveTo>
                                  <a:pt x="4648822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4648822" y="0"/>
                                </a:lnTo>
                                <a:lnTo>
                                  <a:pt x="4648822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48820" y="0"/>
                            <a:ext cx="685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254000">
                                <a:moveTo>
                                  <a:pt x="68364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8364" y="0"/>
                                </a:lnTo>
                                <a:lnTo>
                                  <a:pt x="68364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471741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-1" w:right="105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6,86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457pt;margin-top:3.896023pt;width:371.45pt;height:20pt;mso-position-horizontal-relative:page;mso-position-vertical-relative:paragraph;z-index:-15728640;mso-wrap-distance-left:0;mso-wrap-distance-right:0" id="docshapegroup2" coordorigin="567,78" coordsize="7429,400">
                <v:rect style="position:absolute;left:566;top:77;width:7321;height:400" id="docshape3" filled="true" fillcolor="#ffcc80" stroked="false">
                  <v:fill type="solid"/>
                </v:rect>
                <v:rect style="position:absolute;left:7887;top:77;width:108;height:400" id="docshape4" filled="true" fillcolor="#dfdfdf" stroked="false">
                  <v:fill type="solid"/>
                </v:rect>
                <v:shape style="position:absolute;left:566;top:77;width:7429;height:400" type="#_x0000_t202" id="docshape5" filled="false" stroked="false">
                  <v:textbox inset="0,0,0,0">
                    <w:txbxContent>
                      <w:p>
                        <w:pPr>
                          <w:spacing w:before="94"/>
                          <w:ind w:left="-1" w:right="105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6,86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3"/>
        <w:rPr>
          <w:b w:val="0"/>
        </w:rPr>
      </w:pPr>
      <w:r>
        <w:rPr>
          <w:b w:val="0"/>
        </w:rPr>
        <w:t>Indicador</w:t>
      </w:r>
      <w:r>
        <w:rPr>
          <w:b w:val="0"/>
          <w:spacing w:val="14"/>
        </w:rPr>
        <w:t> </w:t>
      </w:r>
      <w:r>
        <w:rPr>
          <w:b w:val="0"/>
        </w:rPr>
        <w:t>de</w:t>
      </w:r>
      <w:r>
        <w:rPr>
          <w:b w:val="0"/>
          <w:spacing w:val="20"/>
        </w:rPr>
        <w:t> </w:t>
      </w:r>
      <w:r>
        <w:rPr>
          <w:b w:val="0"/>
        </w:rPr>
        <w:t>Cumplimiento</w:t>
      </w:r>
      <w:r>
        <w:rPr>
          <w:b w:val="0"/>
          <w:spacing w:val="19"/>
        </w:rPr>
        <w:t> </w:t>
      </w:r>
      <w:r>
        <w:rPr>
          <w:b w:val="0"/>
        </w:rPr>
        <w:t>del</w:t>
      </w:r>
      <w:r>
        <w:rPr>
          <w:b w:val="0"/>
          <w:spacing w:val="20"/>
        </w:rPr>
        <w:t> </w:t>
      </w:r>
      <w:r>
        <w:rPr>
          <w:b w:val="0"/>
        </w:rPr>
        <w:t>Soporte</w:t>
      </w:r>
      <w:r>
        <w:rPr>
          <w:b w:val="0"/>
          <w:spacing w:val="14"/>
        </w:rPr>
        <w:t> </w:t>
      </w:r>
      <w:r>
        <w:rPr>
          <w:b w:val="0"/>
        </w:rPr>
        <w:t>web</w:t>
      </w:r>
      <w:r>
        <w:rPr>
          <w:b w:val="0"/>
          <w:spacing w:val="20"/>
        </w:rPr>
        <w:t> </w:t>
      </w:r>
      <w:r>
        <w:rPr>
          <w:b w:val="0"/>
        </w:rPr>
        <w:t>(ICS)</w:t>
      </w:r>
      <w:r>
        <w:rPr>
          <w:b w:val="0"/>
          <w:spacing w:val="19"/>
        </w:rPr>
        <w:t> </w:t>
      </w:r>
      <w:r>
        <w:rPr>
          <w:b w:val="0"/>
        </w:rPr>
        <w:t>Máx.</w:t>
      </w:r>
      <w:r>
        <w:rPr>
          <w:b w:val="0"/>
          <w:spacing w:val="20"/>
        </w:rPr>
        <w:t> </w:t>
      </w:r>
      <w:r>
        <w:rPr>
          <w:b w:val="0"/>
          <w:spacing w:val="-10"/>
        </w:rPr>
        <w:t>3</w:t>
      </w:r>
    </w:p>
    <w:p>
      <w:pPr>
        <w:pStyle w:val="BodyText"/>
        <w:spacing w:before="6"/>
        <w:rPr>
          <w:rFonts w:ascii="Lato Light"/>
          <w:b w:val="0"/>
          <w:sz w:val="4"/>
        </w:rPr>
      </w:pPr>
      <w:r>
        <w:rPr>
          <w:rFonts w:ascii="Lato Light"/>
          <w:b w:val="0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360000</wp:posOffset>
                </wp:positionH>
                <wp:positionV relativeFrom="paragraph">
                  <wp:posOffset>49530</wp:posOffset>
                </wp:positionV>
                <wp:extent cx="1983105" cy="25400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983105" cy="254000"/>
                        </a:xfrm>
                        <a:prstGeom prst="rect">
                          <a:avLst/>
                        </a:prstGeom>
                        <a:solidFill>
                          <a:srgbClr val="FFCC80"/>
                        </a:solidFill>
                      </wps:spPr>
                      <wps:txbx>
                        <w:txbxContent>
                          <w:p>
                            <w:pPr>
                              <w:spacing w:before="94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>2,93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3.9pt;width:156.15pt;height:20pt;mso-position-horizontal-relative:page;mso-position-vertical-relative:paragraph;z-index:-15728128;mso-wrap-distance-left:0;mso-wrap-distance-right:0" type="#_x0000_t202" id="docshape6" filled="true" fillcolor="#ffcc80" stroked="false">
                <v:textbox inset="0,0,0,0">
                  <w:txbxContent>
                    <w:p>
                      <w:pPr>
                        <w:spacing w:before="94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>2,93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63"/>
        <w:ind w:left="141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Indicador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de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Cumplimiento de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la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Publicidad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Activa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(ICPA) Máx.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10</w:t>
      </w:r>
    </w:p>
    <w:p>
      <w:pPr>
        <w:pStyle w:val="BodyText"/>
        <w:spacing w:before="5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360000</wp:posOffset>
                </wp:positionH>
                <wp:positionV relativeFrom="paragraph">
                  <wp:posOffset>48895</wp:posOffset>
                </wp:positionV>
                <wp:extent cx="6768465" cy="2540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768465" cy="254000"/>
                          <a:chExt cx="6768465" cy="2540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631406" y="0"/>
                            <a:ext cx="13716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254000">
                                <a:moveTo>
                                  <a:pt x="136728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136728" y="0"/>
                                </a:lnTo>
                                <a:lnTo>
                                  <a:pt x="136728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631940" cy="254000"/>
                          </a:xfrm>
                          <a:prstGeom prst="rect">
                            <a:avLst/>
                          </a:prstGeom>
                          <a:solidFill>
                            <a:srgbClr val="FA8B00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0" w:right="0" w:firstLine="0"/>
                                <w:jc w:val="center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9,79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466pt;margin-top:3.850028pt;width:532.950pt;height:20pt;mso-position-horizontal-relative:page;mso-position-vertical-relative:paragraph;z-index:-15727616;mso-wrap-distance-left:0;mso-wrap-distance-right:0" id="docshapegroup7" coordorigin="567,77" coordsize="10659,400">
                <v:rect style="position:absolute;left:11010;top:77;width:216;height:400" id="docshape8" filled="true" fillcolor="#dfdfdf" stroked="false">
                  <v:fill type="solid"/>
                </v:rect>
                <v:shape style="position:absolute;left:566;top:77;width:10444;height:400" type="#_x0000_t202" id="docshape9" filled="true" fillcolor="#fa8b00" stroked="false">
                  <v:textbox inset="0,0,0,0">
                    <w:txbxContent>
                      <w:p>
                        <w:pPr>
                          <w:spacing w:before="94"/>
                          <w:ind w:left="0" w:right="0" w:firstLine="0"/>
                          <w:jc w:val="center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9,79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3"/>
        <w:rPr>
          <w:b w:val="0"/>
        </w:rPr>
      </w:pPr>
      <w:r>
        <w:rPr>
          <w:b w:val="0"/>
        </w:rPr>
        <w:t>Indicador</w:t>
      </w:r>
      <w:r>
        <w:rPr>
          <w:b w:val="0"/>
          <w:spacing w:val="8"/>
        </w:rPr>
        <w:t> </w:t>
      </w:r>
      <w:r>
        <w:rPr>
          <w:b w:val="0"/>
        </w:rPr>
        <w:t>de</w:t>
      </w:r>
      <w:r>
        <w:rPr>
          <w:b w:val="0"/>
          <w:spacing w:val="7"/>
        </w:rPr>
        <w:t> </w:t>
      </w:r>
      <w:r>
        <w:rPr>
          <w:b w:val="0"/>
        </w:rPr>
        <w:t>Transparencia</w:t>
      </w:r>
      <w:r>
        <w:rPr>
          <w:b w:val="0"/>
          <w:spacing w:val="5"/>
        </w:rPr>
        <w:t> </w:t>
      </w:r>
      <w:r>
        <w:rPr>
          <w:b w:val="0"/>
        </w:rPr>
        <w:t>Voluntaria</w:t>
      </w:r>
      <w:r>
        <w:rPr>
          <w:b w:val="0"/>
          <w:spacing w:val="13"/>
        </w:rPr>
        <w:t> </w:t>
      </w:r>
      <w:r>
        <w:rPr>
          <w:b w:val="0"/>
        </w:rPr>
        <w:t>(ITV)</w:t>
      </w:r>
      <w:r>
        <w:rPr>
          <w:b w:val="0"/>
          <w:spacing w:val="13"/>
        </w:rPr>
        <w:t> </w:t>
      </w:r>
      <w:r>
        <w:rPr>
          <w:b w:val="0"/>
        </w:rPr>
        <w:t>Máx.</w:t>
      </w:r>
      <w:r>
        <w:rPr>
          <w:b w:val="0"/>
          <w:spacing w:val="13"/>
        </w:rPr>
        <w:t> </w:t>
      </w:r>
      <w:r>
        <w:rPr>
          <w:b w:val="0"/>
          <w:spacing w:val="-10"/>
        </w:rPr>
        <w:t>1</w:t>
      </w:r>
    </w:p>
    <w:p>
      <w:pPr>
        <w:pStyle w:val="BodyText"/>
        <w:spacing w:before="6"/>
        <w:rPr>
          <w:rFonts w:ascii="Lato Light"/>
          <w:b w:val="0"/>
          <w:sz w:val="4"/>
        </w:rPr>
      </w:pPr>
      <w:r>
        <w:rPr>
          <w:rFonts w:ascii="Lato Light"/>
          <w:b w:val="0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360000</wp:posOffset>
                </wp:positionH>
                <wp:positionV relativeFrom="paragraph">
                  <wp:posOffset>49530</wp:posOffset>
                </wp:positionV>
                <wp:extent cx="683895" cy="25400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83895" cy="254000"/>
                          <a:chExt cx="683895" cy="2540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5315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254000">
                                <a:moveTo>
                                  <a:pt x="615289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15289" y="0"/>
                                </a:lnTo>
                                <a:lnTo>
                                  <a:pt x="615289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8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15285" y="0"/>
                            <a:ext cx="685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254000">
                                <a:moveTo>
                                  <a:pt x="68364" y="254000"/>
                                </a:move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lnTo>
                                  <a:pt x="68364" y="0"/>
                                </a:lnTo>
                                <a:lnTo>
                                  <a:pt x="68364" y="254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8389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4"/>
                                <w:ind w:left="306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0,90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497pt;margin-top:3.9pt;width:53.85pt;height:20pt;mso-position-horizontal-relative:page;mso-position-vertical-relative:paragraph;z-index:-15727104;mso-wrap-distance-left:0;mso-wrap-distance-right:0" id="docshapegroup10" coordorigin="567,78" coordsize="1077,400">
                <v:rect style="position:absolute;left:566;top:78;width:969;height:400" id="docshape11" filled="true" fillcolor="#fa8b00" stroked="false">
                  <v:fill type="solid"/>
                </v:rect>
                <v:rect style="position:absolute;left:1535;top:78;width:108;height:400" id="docshape12" filled="true" fillcolor="#dfdfdf" stroked="false">
                  <v:fill type="solid"/>
                </v:rect>
                <v:shape style="position:absolute;left:566;top:78;width:1077;height:400" type="#_x0000_t202" id="docshape13" filled="false" stroked="false">
                  <v:textbox inset="0,0,0,0">
                    <w:txbxContent>
                      <w:p>
                        <w:pPr>
                          <w:spacing w:before="94"/>
                          <w:ind w:left="306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0,90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63"/>
        <w:ind w:left="141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Índice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de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Transparencia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Canarias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(ITCanarias)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Máx.</w:t>
      </w:r>
      <w:r>
        <w:rPr>
          <w:b/>
          <w:spacing w:val="-6"/>
          <w:sz w:val="22"/>
        </w:rPr>
        <w:t> </w:t>
      </w:r>
      <w:r>
        <w:rPr>
          <w:b/>
          <w:spacing w:val="-5"/>
          <w:sz w:val="22"/>
        </w:rPr>
        <w:t>10</w:t>
      </w:r>
    </w:p>
    <w:p>
      <w:pPr>
        <w:pStyle w:val="BodyText"/>
        <w:spacing w:before="5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360000</wp:posOffset>
                </wp:positionH>
                <wp:positionV relativeFrom="paragraph">
                  <wp:posOffset>48895</wp:posOffset>
                </wp:positionV>
                <wp:extent cx="6837045" cy="25400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837045" cy="254000"/>
                        </a:xfrm>
                        <a:prstGeom prst="rect">
                          <a:avLst/>
                        </a:prstGeom>
                        <a:solidFill>
                          <a:srgbClr val="EE6B00"/>
                        </a:solidFill>
                      </wps:spPr>
                      <wps:txbx>
                        <w:txbxContent>
                          <w:p>
                            <w:pPr>
                              <w:spacing w:before="94"/>
                              <w:ind w:left="0" w:right="0" w:firstLine="0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>10,00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3.850013pt;width:538.35pt;height:20pt;mso-position-horizontal-relative:page;mso-position-vertical-relative:paragraph;z-index:-15726592;mso-wrap-distance-left:0;mso-wrap-distance-right:0" type="#_x0000_t202" id="docshape14" filled="true" fillcolor="#ee6b00" stroked="false">
                <v:textbox inset="0,0,0,0">
                  <w:txbxContent>
                    <w:p>
                      <w:pPr>
                        <w:spacing w:before="94"/>
                        <w:ind w:left="0" w:right="0" w:firstLine="0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>10,00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86"/>
        <w:rPr>
          <w:b/>
        </w:rPr>
      </w:pPr>
    </w:p>
    <w:p>
      <w:pPr>
        <w:pStyle w:val="BodyText"/>
        <w:ind w:left="141" w:right="141"/>
        <w:jc w:val="both"/>
      </w:pPr>
      <w:r>
        <w:rPr/>
        <w:t>La Sociedad Canaria de Fomento Económico, S.A. (Proexca) ha mantenido en la Evaluación de entidades públicas 2023/2024 una</w:t>
      </w:r>
      <w:r>
        <w:rPr>
          <w:spacing w:val="40"/>
        </w:rPr>
        <w:t> </w:t>
      </w:r>
      <w:r>
        <w:rPr/>
        <w:t>caliﬁcación ﬁnal ITCanarias de 10,0, idéntica a la obtenida en la evaluación anterior. Este resultado sitúa a la entidad por encima de la</w:t>
      </w:r>
      <w:r>
        <w:rPr>
          <w:spacing w:val="40"/>
        </w:rPr>
        <w:t> </w:t>
      </w:r>
      <w:r>
        <w:rPr/>
        <w:t>media de las empresas públicas de la Comunidad Autónoma, que es de 9,3. La estabilidad en la caliﬁcación reﬂeja un esfuerzo sostenido</w:t>
      </w:r>
      <w:r>
        <w:rPr>
          <w:spacing w:val="80"/>
          <w:w w:val="150"/>
        </w:rPr>
        <w:t> </w:t>
      </w:r>
      <w:r>
        <w:rPr/>
        <w:t>en materia de transparencia y</w:t>
      </w:r>
      <w:r>
        <w:rPr>
          <w:spacing w:val="-2"/>
        </w:rPr>
        <w:t> </w:t>
      </w:r>
      <w:r>
        <w:rPr/>
        <w:t>cumplimiento normativo, consolidando las prácticas previamente alcanzadas. La ausencia de variación en la</w:t>
      </w:r>
      <w:r>
        <w:rPr>
          <w:spacing w:val="40"/>
        </w:rPr>
        <w:t> </w:t>
      </w:r>
      <w:r>
        <w:rPr/>
        <w:t>nota ﬁnal indica que Proexca ha mantenido los estándares exigidos, lo que resulta especialmente relevante en un contexto de creciente</w:t>
      </w:r>
      <w:r>
        <w:rPr>
          <w:spacing w:val="40"/>
        </w:rPr>
        <w:t> </w:t>
      </w:r>
      <w:r>
        <w:rPr/>
        <w:t>demanda social de información pública.</w:t>
      </w:r>
    </w:p>
    <w:p>
      <w:pPr>
        <w:pStyle w:val="BodyText"/>
        <w:spacing w:before="200"/>
        <w:ind w:left="141" w:right="141"/>
        <w:jc w:val="both"/>
      </w:pPr>
      <w:r>
        <w:rPr/>
        <w:t>En relación con el contenido no publicado, se constata que Proexca ha cumplido con la totalidad de las obligaciones de publicidad activa</w:t>
      </w:r>
      <w:r>
        <w:rPr>
          <w:spacing w:val="40"/>
        </w:rPr>
        <w:t> </w:t>
      </w:r>
      <w:r>
        <w:rPr/>
        <w:t>exigidas por el ICIO, sin registrar ninguna obligación con contenido cero. Este hecho evidencia un elevado grado de compromiso</w:t>
      </w:r>
      <w:r>
        <w:rPr>
          <w:spacing w:val="40"/>
        </w:rPr>
        <w:t> </w:t>
      </w:r>
      <w:r>
        <w:rPr/>
        <w:t>institucional con la transparencia, ya que no se han identiﬁcado áreas de información obligatoria pendientes de publicación. La cobertura</w:t>
      </w:r>
      <w:r>
        <w:rPr>
          <w:spacing w:val="40"/>
        </w:rPr>
        <w:t> </w:t>
      </w:r>
      <w:r>
        <w:rPr/>
        <w:t>integral de las obligaciones refuerza la posición de la entidad como referente en la materia.</w:t>
      </w:r>
    </w:p>
    <w:p>
      <w:pPr>
        <w:pStyle w:val="BodyText"/>
        <w:spacing w:before="200"/>
        <w:ind w:left="141" w:right="137"/>
        <w:jc w:val="both"/>
      </w:pPr>
      <w:r>
        <w:rPr/>
        <w:t>Respecto al contenido parcial, se han identiﬁcado varias obligaciones con información incompleta, concentradas principalmente en los</w:t>
      </w:r>
      <w:r>
        <w:rPr>
          <w:spacing w:val="40"/>
        </w:rPr>
        <w:t> </w:t>
      </w:r>
      <w:r>
        <w:rPr/>
        <w:t>apartados de miembros electos y personal de libre nombramiento, empleo en el sector público, convenios y encomiendas de gestión, y</w:t>
      </w:r>
      <w:r>
        <w:rPr>
          <w:spacing w:val="40"/>
        </w:rPr>
        <w:t> </w:t>
      </w:r>
      <w:r>
        <w:rPr/>
        <w:t>estadística. Entre las obligaciones afectadas se encuentran la publicación de detalles sobre nombramientos, declaraciones de bienes y</w:t>
      </w:r>
      <w:r>
        <w:rPr>
          <w:spacing w:val="40"/>
        </w:rPr>
        <w:t> </w:t>
      </w:r>
      <w:r>
        <w:rPr/>
        <w:t>actividades, relación nominal del personal, modiﬁcaciones de convenios y datos estadísticos. Los patrones observados apuntan a la</w:t>
      </w:r>
      <w:r>
        <w:rPr>
          <w:spacing w:val="40"/>
        </w:rPr>
        <w:t> </w:t>
      </w:r>
      <w:r>
        <w:rPr/>
        <w:t>ausencia de detalles especíﬁcos dentro de obligaciones de carácter amplio y a la falta de información correspondiente a ejercicios</w:t>
      </w:r>
      <w:r>
        <w:rPr>
          <w:spacing w:val="40"/>
        </w:rPr>
        <w:t> </w:t>
      </w:r>
      <w:r>
        <w:rPr/>
        <w:t>temporales concretos, como los datos estadísticos de 2024.</w:t>
      </w:r>
    </w:p>
    <w:p>
      <w:pPr>
        <w:pStyle w:val="BodyText"/>
        <w:spacing w:before="200"/>
        <w:ind w:left="141" w:right="141"/>
        <w:jc w:val="both"/>
      </w:pPr>
      <w:r>
        <w:rPr/>
        <w:t>En relación con otros criterios del ICIO, se han detectado áreas de mejora vinculadas a la forma de publicación, actualización,</w:t>
      </w:r>
      <w:r>
        <w:rPr>
          <w:spacing w:val="80"/>
        </w:rPr>
        <w:t> </w:t>
      </w:r>
      <w:r>
        <w:rPr/>
        <w:t>accesibilidad y reutilización de la información. De manera recurrente, los documentos se publican en formato PDF editable, pero no se</w:t>
      </w:r>
      <w:r>
        <w:rPr>
          <w:spacing w:val="40"/>
        </w:rPr>
        <w:t> </w:t>
      </w:r>
      <w:r>
        <w:rPr/>
        <w:t>complementan</w:t>
      </w:r>
      <w:r>
        <w:rPr>
          <w:spacing w:val="10"/>
        </w:rPr>
        <w:t> </w:t>
      </w:r>
      <w:r>
        <w:rPr/>
        <w:t>con</w:t>
      </w:r>
      <w:r>
        <w:rPr>
          <w:spacing w:val="10"/>
        </w:rPr>
        <w:t> </w:t>
      </w:r>
      <w:r>
        <w:rPr/>
        <w:t>formatos</w:t>
      </w:r>
      <w:r>
        <w:rPr>
          <w:spacing w:val="10"/>
        </w:rPr>
        <w:t> </w:t>
      </w:r>
      <w:r>
        <w:rPr/>
        <w:t>reutilizables</w:t>
      </w:r>
      <w:r>
        <w:rPr>
          <w:spacing w:val="10"/>
        </w:rPr>
        <w:t> </w:t>
      </w:r>
      <w:r>
        <w:rPr/>
        <w:t>abiertos</w:t>
      </w:r>
      <w:r>
        <w:rPr>
          <w:spacing w:val="10"/>
        </w:rPr>
        <w:t> </w:t>
      </w:r>
      <w:r>
        <w:rPr/>
        <w:t>como</w:t>
      </w:r>
      <w:r>
        <w:rPr>
          <w:spacing w:val="10"/>
        </w:rPr>
        <w:t> </w:t>
      </w:r>
      <w:r>
        <w:rPr/>
        <w:t>CSV,</w:t>
      </w:r>
      <w:r>
        <w:rPr>
          <w:spacing w:val="10"/>
        </w:rPr>
        <w:t> </w:t>
      </w:r>
      <w:r>
        <w:rPr/>
        <w:t>ODS,</w:t>
      </w:r>
      <w:r>
        <w:rPr>
          <w:spacing w:val="10"/>
        </w:rPr>
        <w:t> </w:t>
      </w:r>
      <w:r>
        <w:rPr/>
        <w:t>XML o</w:t>
      </w:r>
      <w:r>
        <w:rPr>
          <w:spacing w:val="10"/>
        </w:rPr>
        <w:t> </w:t>
      </w:r>
      <w:r>
        <w:rPr/>
        <w:t>JSON,</w:t>
      </w:r>
      <w:r>
        <w:rPr>
          <w:spacing w:val="10"/>
        </w:rPr>
        <w:t> </w:t>
      </w:r>
      <w:r>
        <w:rPr/>
        <w:t>lo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limita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obtención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máxima</w:t>
      </w:r>
      <w:r>
        <w:rPr>
          <w:spacing w:val="10"/>
        </w:rPr>
        <w:t> </w:t>
      </w:r>
      <w:r>
        <w:rPr/>
        <w:t>puntuación</w:t>
      </w:r>
      <w:r>
        <w:rPr>
          <w:spacing w:val="1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19"/>
        </w:rPr>
        <w:t> </w:t>
      </w:r>
      <w:r>
        <w:rPr/>
        <w:t>criterio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reutilización.</w:t>
      </w:r>
      <w:r>
        <w:rPr>
          <w:spacing w:val="19"/>
        </w:rPr>
        <w:t> </w:t>
      </w:r>
      <w:r>
        <w:rPr/>
        <w:t>Asimismo,</w:t>
      </w:r>
      <w:r>
        <w:rPr>
          <w:spacing w:val="19"/>
        </w:rPr>
        <w:t> </w:t>
      </w:r>
      <w:r>
        <w:rPr/>
        <w:t>se</w:t>
      </w:r>
      <w:r>
        <w:rPr>
          <w:spacing w:val="19"/>
        </w:rPr>
        <w:t> </w:t>
      </w:r>
      <w:r>
        <w:rPr/>
        <w:t>observa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falta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actualización</w:t>
      </w:r>
      <w:r>
        <w:rPr>
          <w:spacing w:val="19"/>
        </w:rPr>
        <w:t> </w:t>
      </w:r>
      <w:r>
        <w:rPr/>
        <w:t>en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publicación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modiﬁcaciones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convenios</w:t>
      </w:r>
      <w:r>
        <w:rPr>
          <w:spacing w:val="19"/>
        </w:rPr>
        <w:t> </w:t>
      </w:r>
      <w:r>
        <w:rPr/>
        <w:t>vigentes,</w:t>
      </w:r>
      <w:r>
        <w:rPr>
          <w:spacing w:val="19"/>
        </w:rPr>
        <w:t> </w:t>
      </w:r>
      <w:r>
        <w:rPr/>
        <w:t>lo</w:t>
      </w:r>
      <w:r>
        <w:rPr>
          <w:spacing w:val="40"/>
        </w:rPr>
        <w:t> </w:t>
      </w:r>
      <w:r>
        <w:rPr/>
        <w:t>que afecta a la completitud y actualidad de la información ofrecida. Estas cuestiones se concentran especialmente en los apartados de</w:t>
      </w:r>
      <w:r>
        <w:rPr>
          <w:spacing w:val="40"/>
        </w:rPr>
        <w:t> </w:t>
      </w:r>
      <w:r>
        <w:rPr/>
        <w:t>contratos y convenios.</w:t>
      </w:r>
    </w:p>
    <w:p>
      <w:pPr>
        <w:pStyle w:val="BodyText"/>
        <w:spacing w:before="200"/>
        <w:ind w:left="141" w:right="137"/>
        <w:jc w:val="both"/>
      </w:pPr>
      <w:r>
        <w:rPr/>
        <w:t>Por último, los resultados obtenidos en el Indicador de Cumplimiento de Soporte Web (ICS), con una puntuación de 2,93 sobre 3, y en el</w:t>
      </w:r>
      <w:r>
        <w:rPr>
          <w:spacing w:val="40"/>
        </w:rPr>
        <w:t> </w:t>
      </w:r>
      <w:r>
        <w:rPr/>
        <w:t>Indicador de Transparencia Voluntaria (ITV), con 0,9 sobre 1, reﬂejan la solidez técnica del portal y la adecuada presentación de</w:t>
      </w:r>
      <w:r>
        <w:rPr>
          <w:spacing w:val="40"/>
        </w:rPr>
        <w:t> </w:t>
      </w:r>
      <w:r>
        <w:rPr/>
        <w:t>documentación voluntaria. No se han identiﬁcado deﬁciencias ni observaciones negativas en estos apartados, lo que conﬁrma la calidad</w:t>
      </w:r>
      <w:r>
        <w:rPr>
          <w:spacing w:val="40"/>
        </w:rPr>
        <w:t> </w:t>
      </w:r>
      <w:r>
        <w:rPr/>
        <w:t>del soporte web y el compromiso con la transparencia más allá de las obligaciones legales. Se recomienda a Proexca continuar</w:t>
      </w:r>
      <w:r>
        <w:rPr>
          <w:spacing w:val="40"/>
        </w:rPr>
        <w:t> </w:t>
      </w:r>
      <w:r>
        <w:rPr/>
        <w:t>perfeccionando la publicación en formatos reutilizables abiertos y mantener la actualización constante de la información, consolidando</w:t>
      </w:r>
      <w:r>
        <w:rPr>
          <w:spacing w:val="80"/>
        </w:rPr>
        <w:t> </w:t>
      </w:r>
      <w:r>
        <w:rPr/>
        <w:t>así su posición en materia de transparencia institucional. En deﬁnitiva, la obtención de la máxima puntuación (10,0) reﬂeja el compromiso</w:t>
      </w:r>
      <w:r>
        <w:rPr>
          <w:spacing w:val="40"/>
        </w:rPr>
        <w:t> </w:t>
      </w:r>
      <w:r>
        <w:rPr/>
        <w:t>de la entidad con la transparencia y la mejora continua.</w:t>
      </w:r>
    </w:p>
    <w:p>
      <w:pPr>
        <w:pStyle w:val="BodyText"/>
        <w:spacing w:before="158"/>
      </w:pPr>
    </w:p>
    <w:p>
      <w:pPr>
        <w:pStyle w:val="BodyText"/>
        <w:ind w:left="14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5524500</wp:posOffset>
                </wp:positionH>
                <wp:positionV relativeFrom="paragraph">
                  <wp:posOffset>8299</wp:posOffset>
                </wp:positionV>
                <wp:extent cx="1524000" cy="5715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524000" cy="5715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30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95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SELLADO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DIGITAL</w:t>
                            </w:r>
                          </w:p>
                          <w:p>
                            <w:pPr>
                              <w:spacing w:before="76"/>
                              <w:ind w:left="95" w:right="0" w:firstLine="0"/>
                              <w:jc w:val="lef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Emitido el 12/08/2025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09:32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pt;margin-top:.653503pt;width:120pt;height:45pt;mso-position-horizontal-relative:page;mso-position-vertical-relative:paragraph;z-index:15731200" type="#_x0000_t202" id="docshape15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30"/>
                        <w:rPr>
                          <w:sz w:val="16"/>
                        </w:rPr>
                      </w:pPr>
                    </w:p>
                    <w:p>
                      <w:pPr>
                        <w:spacing w:before="1"/>
                        <w:ind w:left="95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SELLADO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DIGITAL</w:t>
                      </w:r>
                    </w:p>
                    <w:p>
                      <w:pPr>
                        <w:spacing w:before="76"/>
                        <w:ind w:left="95" w:right="0" w:firstLine="0"/>
                        <w:jc w:val="lef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Emitido el 12/08/2025 </w:t>
                      </w:r>
                      <w:r>
                        <w:rPr>
                          <w:rFonts w:ascii="Arial"/>
                          <w:b/>
                          <w:spacing w:val="-2"/>
                          <w:sz w:val="16"/>
                        </w:rPr>
                        <w:t>09:32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Informe</w:t>
      </w:r>
      <w:r>
        <w:rPr>
          <w:spacing w:val="7"/>
        </w:rPr>
        <w:t> </w:t>
      </w:r>
      <w:r>
        <w:rPr/>
        <w:t>deﬁnitivo</w:t>
      </w:r>
      <w:r>
        <w:rPr>
          <w:spacing w:val="7"/>
        </w:rPr>
        <w:t> </w:t>
      </w:r>
      <w:r>
        <w:rPr/>
        <w:t>emitido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12/08/2025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las</w:t>
      </w:r>
      <w:r>
        <w:rPr>
          <w:spacing w:val="7"/>
        </w:rPr>
        <w:t> </w:t>
      </w:r>
      <w:r>
        <w:rPr>
          <w:spacing w:val="-2"/>
        </w:rPr>
        <w:t>09:32</w:t>
      </w:r>
    </w:p>
    <w:p>
      <w:pPr>
        <w:pStyle w:val="Heading4"/>
        <w:ind w:left="141"/>
        <w:jc w:val="both"/>
      </w:pPr>
      <w:r>
        <w:rPr>
          <w:spacing w:val="-2"/>
        </w:rPr>
        <w:t>Entidad</w:t>
      </w:r>
      <w:r>
        <w:rPr>
          <w:spacing w:val="6"/>
        </w:rPr>
        <w:t> </w:t>
      </w:r>
      <w:r>
        <w:rPr>
          <w:spacing w:val="-2"/>
        </w:rPr>
        <w:t>evaluada:</w:t>
      </w:r>
      <w:r>
        <w:rPr>
          <w:spacing w:val="6"/>
        </w:rPr>
        <w:t> </w:t>
      </w:r>
      <w:r>
        <w:rPr>
          <w:spacing w:val="-2"/>
        </w:rPr>
        <w:t>SOCIEDAD</w:t>
      </w:r>
      <w:r>
        <w:rPr>
          <w:spacing w:val="5"/>
        </w:rPr>
        <w:t> </w:t>
      </w:r>
      <w:r>
        <w:rPr>
          <w:spacing w:val="-2"/>
        </w:rPr>
        <w:t>CANARIA</w:t>
      </w:r>
      <w:r>
        <w:rPr/>
        <w:t> </w:t>
      </w:r>
      <w:r>
        <w:rPr>
          <w:spacing w:val="-2"/>
        </w:rPr>
        <w:t>DE</w:t>
      </w:r>
      <w:r>
        <w:rPr>
          <w:spacing w:val="7"/>
        </w:rPr>
        <w:t> </w:t>
      </w:r>
      <w:r>
        <w:rPr>
          <w:spacing w:val="-2"/>
        </w:rPr>
        <w:t>FOMENTO</w:t>
      </w:r>
      <w:r>
        <w:rPr>
          <w:spacing w:val="5"/>
        </w:rPr>
        <w:t> </w:t>
      </w:r>
      <w:r>
        <w:rPr>
          <w:spacing w:val="-2"/>
        </w:rPr>
        <w:t>ECONÓMICO,</w:t>
      </w:r>
      <w:r>
        <w:rPr>
          <w:spacing w:val="6"/>
        </w:rPr>
        <w:t> </w:t>
      </w:r>
      <w:r>
        <w:rPr>
          <w:spacing w:val="-2"/>
        </w:rPr>
        <w:t>S.A.</w:t>
      </w:r>
      <w:r>
        <w:rPr>
          <w:spacing w:val="6"/>
        </w:rPr>
        <w:t> </w:t>
      </w:r>
      <w:r>
        <w:rPr>
          <w:spacing w:val="-2"/>
        </w:rPr>
        <w:t>(PROEXCA)</w:t>
      </w:r>
    </w:p>
    <w:p>
      <w:pPr>
        <w:pStyle w:val="BodyText"/>
        <w:spacing w:before="100"/>
        <w:ind w:left="141"/>
        <w:jc w:val="both"/>
      </w:pPr>
      <w:r>
        <w:rPr/>
        <w:t>1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0"/>
        </w:rPr>
        <w:t>5</w:t>
      </w:r>
    </w:p>
    <w:p>
      <w:pPr>
        <w:pStyle w:val="BodyText"/>
        <w:spacing w:after="0"/>
        <w:jc w:val="both"/>
        <w:sectPr>
          <w:headerReference w:type="default" r:id="rId5"/>
          <w:type w:val="continuous"/>
          <w:pgSz w:w="11900" w:h="16840"/>
          <w:pgMar w:header="567" w:footer="0" w:top="1660" w:bottom="280" w:left="425" w:right="425"/>
          <w:pgNumType w:start="1"/>
        </w:sectPr>
      </w:pPr>
    </w:p>
    <w:p>
      <w:pPr>
        <w:spacing w:before="90"/>
        <w:ind w:left="141" w:right="0" w:firstLine="0"/>
        <w:jc w:val="left"/>
        <w:rPr>
          <w:sz w:val="16"/>
        </w:rPr>
      </w:pPr>
      <w:r>
        <w:rPr>
          <w:sz w:val="16"/>
        </w:rPr>
        <w:t>* Este informe ha sido generado automáticamente por el sistema de evaluación de portales de transparencia T-Canaria 2.0 apoyándose en la inteligencia</w:t>
      </w:r>
      <w:r>
        <w:rPr>
          <w:spacing w:val="80"/>
          <w:sz w:val="16"/>
        </w:rPr>
        <w:t> </w:t>
      </w:r>
      <w:r>
        <w:rPr>
          <w:spacing w:val="-2"/>
          <w:sz w:val="16"/>
        </w:rPr>
        <w:t>artiﬁcial.</w:t>
      </w:r>
    </w:p>
    <w:p>
      <w:pPr>
        <w:spacing w:after="0"/>
        <w:jc w:val="left"/>
        <w:rPr>
          <w:sz w:val="16"/>
        </w:rPr>
        <w:sectPr>
          <w:headerReference w:type="default" r:id="rId6"/>
          <w:footerReference w:type="default" r:id="rId7"/>
          <w:pgSz w:w="11900" w:h="16840"/>
          <w:pgMar w:header="567" w:footer="1113" w:top="1660" w:bottom="1300" w:left="425" w:right="425"/>
          <w:pgNumType w:start="2"/>
        </w:sectPr>
      </w:pPr>
    </w:p>
    <w:p>
      <w:pPr>
        <w:pStyle w:val="BodyText"/>
        <w:spacing w:before="13"/>
        <w:rPr>
          <w:sz w:val="40"/>
        </w:rPr>
      </w:pPr>
    </w:p>
    <w:p>
      <w:pPr>
        <w:pStyle w:val="Heading1"/>
      </w:pPr>
      <w:r>
        <w:rPr/>
        <w:t>Indicador</w:t>
      </w:r>
      <w:r>
        <w:rPr>
          <w:spacing w:val="-5"/>
        </w:rPr>
        <w:t> </w:t>
      </w:r>
      <w:r>
        <w:rPr/>
        <w:t>de</w:t>
      </w:r>
      <w:r>
        <w:rPr>
          <w:spacing w:val="2"/>
        </w:rPr>
        <w:t> </w:t>
      </w:r>
      <w:r>
        <w:rPr/>
        <w:t>Publicidad</w:t>
      </w:r>
      <w:r>
        <w:rPr>
          <w:spacing w:val="-9"/>
        </w:rPr>
        <w:t> </w:t>
      </w:r>
      <w:r>
        <w:rPr/>
        <w:t>Activa</w:t>
      </w:r>
      <w:r>
        <w:rPr>
          <w:spacing w:val="2"/>
        </w:rPr>
        <w:t> </w:t>
      </w:r>
      <w:r>
        <w:rPr>
          <w:spacing w:val="-2"/>
        </w:rPr>
        <w:t>(ICIO)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360000</wp:posOffset>
                </wp:positionH>
                <wp:positionV relativeFrom="paragraph">
                  <wp:posOffset>123774</wp:posOffset>
                </wp:positionV>
                <wp:extent cx="6837045" cy="82550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6837045" cy="825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PUNTUACIÓN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DEFINITIVA</w:t>
                            </w:r>
                          </w:p>
                          <w:p>
                            <w:pPr>
                              <w:spacing w:before="100"/>
                              <w:ind w:left="1" w:right="1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6,86</w:t>
                            </w:r>
                            <w:r>
                              <w:rPr>
                                <w:b/>
                                <w:spacing w:val="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7,00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9.746pt;width:538.35pt;height:65pt;mso-position-horizontal-relative:page;mso-position-vertical-relative:paragraph;z-index:-15725568;mso-wrap-distance-left:0;mso-wrap-distance-right:0" type="#_x0000_t202" id="docshape18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rPr>
                          <w:sz w:val="22"/>
                        </w:rPr>
                      </w:pPr>
                    </w:p>
                    <w:p>
                      <w:pPr>
                        <w:spacing w:before="1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PUNTUACIÓN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DEFINITIVA</w:t>
                      </w:r>
                    </w:p>
                    <w:p>
                      <w:pPr>
                        <w:spacing w:before="100"/>
                        <w:ind w:left="1" w:right="1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6,86</w:t>
                      </w:r>
                      <w:r>
                        <w:rPr>
                          <w:b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7,00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0"/>
        <w:gridCol w:w="6766"/>
      </w:tblGrid>
      <w:tr>
        <w:trPr>
          <w:trHeight w:val="395" w:hRule="atLeast"/>
        </w:trPr>
        <w:tc>
          <w:tcPr>
            <w:tcW w:w="10766" w:type="dxa"/>
            <w:gridSpan w:val="2"/>
            <w:shd w:val="clear" w:color="auto" w:fill="EDEDED"/>
          </w:tcPr>
          <w:p>
            <w:pPr>
              <w:pStyle w:val="TableParagraph"/>
              <w:spacing w:before="92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PUNTUACIONES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TIPO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OBLIGACIÓN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1.Institucional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0,106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3680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9pt;width:150pt;height:18.8pt;mso-position-horizontal-relative:column;mso-position-vertical-relative:paragraph;z-index:-16012800" id="docshapegroup19" coordorigin="2060,-218" coordsize="3000,376">
                      <v:rect style="position:absolute;left:2060;top:-219;width:3000;height:160" id="docshape20" filled="true" fillcolor="#fa8b00" stroked="false">
                        <v:fill type="solid"/>
                      </v:rect>
                      <v:rect style="position:absolute;left:2060;top:-3;width:3000;height:160" id="docshape21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0,106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2.Organizativa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0,743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4192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-138481</wp:posOffset>
                      </wp:positionV>
                      <wp:extent cx="1905000" cy="23876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4017pt;width:150pt;height:18.8pt;mso-position-horizontal-relative:column;mso-position-vertical-relative:paragraph;z-index:-16012288" id="docshapegroup22" coordorigin="2060,-218" coordsize="3000,376">
                      <v:rect style="position:absolute;left:2060;top:-219;width:3000;height:160" id="docshape23" filled="true" fillcolor="#fa8b00" stroked="false">
                        <v:fill type="solid"/>
                      </v:rect>
                      <v:rect style="position:absolute;left:2060;top:-3;width:3000;height:160" id="docshape24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0,743</w:t>
            </w:r>
          </w:p>
        </w:tc>
      </w:tr>
      <w:tr>
        <w:trPr>
          <w:trHeight w:val="57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3.Miembros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electos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personal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libr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nombramiento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0,276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4704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657350" y="0"/>
                                  <a:ext cx="2476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01600">
                                      <a:moveTo>
                                        <a:pt x="0" y="101600"/>
                                      </a:moveTo>
                                      <a:lnTo>
                                        <a:pt x="247650" y="101600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6573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7350" h="101600">
                                      <a:moveTo>
                                        <a:pt x="165735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57350" y="0"/>
                                      </a:lnTo>
                                      <a:lnTo>
                                        <a:pt x="165735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8pt;width:150pt;height:18.8pt;mso-position-horizontal-relative:column;mso-position-vertical-relative:paragraph;z-index:-16011776" id="docshapegroup25" coordorigin="2060,-218" coordsize="3000,376">
                      <v:rect style="position:absolute;left:4670;top:-219;width:390;height:160" id="docshape26" filled="true" fillcolor="#ededed" stroked="false">
                        <v:fill type="solid"/>
                      </v:rect>
                      <v:rect style="position:absolute;left:2060;top:-219;width:2610;height:160" id="docshape27" filled="true" fillcolor="#fa8b00" stroked="false">
                        <v:fill type="solid"/>
                      </v:rect>
                      <v:rect style="position:absolute;left:2060;top:-3;width:3000;height:160" id="docshape28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0,319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4.Empleo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sector </w:t>
            </w:r>
            <w:r>
              <w:rPr>
                <w:b/>
                <w:spacing w:val="-2"/>
                <w:sz w:val="18"/>
              </w:rPr>
              <w:t>público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0,721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5216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847850" y="0"/>
                                  <a:ext cx="571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101600">
                                      <a:moveTo>
                                        <a:pt x="0" y="101600"/>
                                      </a:moveTo>
                                      <a:lnTo>
                                        <a:pt x="57150" y="101600"/>
                                      </a:lnTo>
                                      <a:lnTo>
                                        <a:pt x="57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8478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0" h="101600">
                                      <a:moveTo>
                                        <a:pt x="184785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47850" y="0"/>
                                      </a:lnTo>
                                      <a:lnTo>
                                        <a:pt x="184785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7pt;width:150pt;height:18.8pt;mso-position-horizontal-relative:column;mso-position-vertical-relative:paragraph;z-index:-16011264" id="docshapegroup29" coordorigin="2060,-218" coordsize="3000,376">
                      <v:rect style="position:absolute;left:4970;top:-219;width:90;height:160" id="docshape30" filled="true" fillcolor="#ededed" stroked="false">
                        <v:fill type="solid"/>
                      </v:rect>
                      <v:rect style="position:absolute;left:2060;top:-219;width:2910;height:160" id="docshape31" filled="true" fillcolor="#fa8b00" stroked="false">
                        <v:fill type="solid"/>
                      </v:rect>
                      <v:rect style="position:absolute;left:2060;top:-3;width:3000;height:160" id="docshape32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0,743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5.Retribuciones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0,531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5728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8pt;width:150pt;height:18.8pt;mso-position-horizontal-relative:column;mso-position-vertical-relative:paragraph;z-index:-16010752" id="docshapegroup33" coordorigin="2060,-218" coordsize="3000,376">
                      <v:rect style="position:absolute;left:2060;top:-219;width:3000;height:160" id="docshape34" filled="true" fillcolor="#fa8b00" stroked="false">
                        <v:fill type="solid"/>
                      </v:rect>
                      <v:rect style="position:absolute;left:2060;top:-3;width:3000;height:160" id="docshape35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0,531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6.Servicios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procedimientos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0,721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6240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847850" y="0"/>
                                  <a:ext cx="571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101600">
                                      <a:moveTo>
                                        <a:pt x="0" y="101600"/>
                                      </a:moveTo>
                                      <a:lnTo>
                                        <a:pt x="57150" y="101600"/>
                                      </a:lnTo>
                                      <a:lnTo>
                                        <a:pt x="57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8478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0" h="101600">
                                      <a:moveTo>
                                        <a:pt x="184785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47850" y="0"/>
                                      </a:lnTo>
                                      <a:lnTo>
                                        <a:pt x="184785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9pt;width:150pt;height:18.8pt;mso-position-horizontal-relative:column;mso-position-vertical-relative:paragraph;z-index:-16010240" id="docshapegroup36" coordorigin="2060,-218" coordsize="3000,376">
                      <v:rect style="position:absolute;left:4970;top:-219;width:90;height:160" id="docshape37" filled="true" fillcolor="#ededed" stroked="false">
                        <v:fill type="solid"/>
                      </v:rect>
                      <v:rect style="position:absolute;left:2060;top:-219;width:2910;height:160" id="docshape38" filled="true" fillcolor="#fa8b00" stroked="false">
                        <v:fill type="solid"/>
                      </v:rect>
                      <v:rect style="position:absolute;left:2060;top:-3;width:3000;height:160" id="docshape39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0,743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7.Económico-ﬁnanciera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0,743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6752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13716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93pt;width:150pt;height:18.8pt;mso-position-horizontal-relative:column;mso-position-vertical-relative:paragraph;z-index:-16009728" id="docshapegroup40" coordorigin="2060,-218" coordsize="3000,376">
                      <v:rect style="position:absolute;left:2060;top:-219;width:3000;height:160" id="docshape41" filled="true" fillcolor="#fa8b00" stroked="false">
                        <v:fill type="solid"/>
                      </v:rect>
                      <v:rect style="position:absolute;left:2060;top:-3;width:3000;height:160" id="docshape42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0,743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8.Contratos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1,681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7264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885950" y="0"/>
                                  <a:ext cx="190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" h="101600">
                                      <a:moveTo>
                                        <a:pt x="0" y="101600"/>
                                      </a:moveTo>
                                      <a:lnTo>
                                        <a:pt x="19050" y="101600"/>
                                      </a:lnTo>
                                      <a:lnTo>
                                        <a:pt x="190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88595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5950" h="101600">
                                      <a:moveTo>
                                        <a:pt x="188595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85950" y="0"/>
                                      </a:lnTo>
                                      <a:lnTo>
                                        <a:pt x="188595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13716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98pt;width:150pt;height:18.8pt;mso-position-horizontal-relative:column;mso-position-vertical-relative:paragraph;z-index:-16009216" id="docshapegroup43" coordorigin="2060,-218" coordsize="3000,376">
                      <v:rect style="position:absolute;left:5030;top:-219;width:30;height:160" id="docshape44" filled="true" fillcolor="#ededed" stroked="false">
                        <v:fill type="solid"/>
                      </v:rect>
                      <v:rect style="position:absolute;left:2060;top:-219;width:2970;height:160" id="docshape45" filled="true" fillcolor="#fa8b00" stroked="false">
                        <v:fill type="solid"/>
                      </v:rect>
                      <v:rect style="position:absolute;left:2060;top:-3;width:3000;height:160" id="docshape46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1,697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9.Convenios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encomiendas de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gestión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0,827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7776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866900" y="0"/>
                                  <a:ext cx="381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01600">
                                      <a:moveTo>
                                        <a:pt x="0" y="101600"/>
                                      </a:moveTo>
                                      <a:lnTo>
                                        <a:pt x="38100" y="10160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8669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0" h="101600">
                                      <a:moveTo>
                                        <a:pt x="18669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866900" y="0"/>
                                      </a:lnTo>
                                      <a:lnTo>
                                        <a:pt x="18669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79pt;width:150pt;height:18.8pt;mso-position-horizontal-relative:column;mso-position-vertical-relative:paragraph;z-index:-16008704" id="docshapegroup47" coordorigin="2060,-218" coordsize="3000,376">
                      <v:rect style="position:absolute;left:5000;top:-219;width:60;height:160" id="docshape48" filled="true" fillcolor="#ededed" stroked="false">
                        <v:fill type="solid"/>
                      </v:rect>
                      <v:rect style="position:absolute;left:2060;top:-219;width:2940;height:160" id="docshape49" filled="true" fillcolor="#fa8b00" stroked="false">
                        <v:fill type="solid"/>
                      </v:rect>
                      <v:rect style="position:absolute;left:2060;top:-3;width:3000;height:160" id="docshape50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0,848</w:t>
            </w:r>
          </w:p>
        </w:tc>
      </w:tr>
      <w:tr>
        <w:trPr>
          <w:trHeight w:val="531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10.Ayudas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subvenciones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0,106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8288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6pt;width:150pt;height:18.8pt;mso-position-horizontal-relative:column;mso-position-vertical-relative:paragraph;z-index:-16008192" id="docshapegroup51" coordorigin="2060,-218" coordsize="3000,376">
                      <v:rect style="position:absolute;left:2060;top:-219;width:3000;height:160" id="docshape52" filled="true" fillcolor="#fa8b00" stroked="false">
                        <v:fill type="solid"/>
                      </v:rect>
                      <v:rect style="position:absolute;left:2060;top:-3;width:3000;height:160" id="docshape53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0,106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11.Estadística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0,085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8800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524000" y="0"/>
                                  <a:ext cx="381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101600">
                                      <a:moveTo>
                                        <a:pt x="0" y="101600"/>
                                      </a:moveTo>
                                      <a:lnTo>
                                        <a:pt x="381000" y="101600"/>
                                      </a:lnTo>
                                      <a:lnTo>
                                        <a:pt x="381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524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 h="101600">
                                      <a:moveTo>
                                        <a:pt x="1524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4000" y="0"/>
                                      </a:lnTo>
                                      <a:lnTo>
                                        <a:pt x="1524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137159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86pt;width:150pt;height:18.8pt;mso-position-horizontal-relative:column;mso-position-vertical-relative:paragraph;z-index:-16007680" id="docshapegroup54" coordorigin="2060,-218" coordsize="3000,376">
                      <v:rect style="position:absolute;left:4460;top:-219;width:600;height:160" id="docshape55" filled="true" fillcolor="#ededed" stroked="false">
                        <v:fill type="solid"/>
                      </v:rect>
                      <v:rect style="position:absolute;left:2060;top:-219;width:2400;height:160" id="docshape56" filled="true" fillcolor="#fa8b00" stroked="false">
                        <v:fill type="solid"/>
                      </v:rect>
                      <v:rect style="position:absolute;left:2060;top:-3;width:3000;height:160" id="docshape57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0,106</w:t>
            </w:r>
          </w:p>
        </w:tc>
      </w:tr>
      <w:tr>
        <w:trPr>
          <w:trHeight w:val="532" w:hRule="atLeast"/>
        </w:trPr>
        <w:tc>
          <w:tcPr>
            <w:tcW w:w="4000" w:type="dxa"/>
          </w:tcPr>
          <w:p>
            <w:pPr>
              <w:pStyle w:val="TableParagraph"/>
              <w:spacing w:before="92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12.Derecho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acceso</w:t>
            </w:r>
          </w:p>
        </w:tc>
        <w:tc>
          <w:tcPr>
            <w:tcW w:w="6766" w:type="dxa"/>
          </w:tcPr>
          <w:p>
            <w:pPr>
              <w:pStyle w:val="TableParagraph"/>
              <w:tabs>
                <w:tab w:pos="5757" w:val="left" w:leader="none"/>
              </w:tabs>
              <w:spacing w:line="216" w:lineRule="exact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spacing w:val="-2"/>
                <w:sz w:val="16"/>
              </w:rPr>
              <w:t>Evaluacion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deﬁnitiva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position w:val="-1"/>
                <w:sz w:val="18"/>
              </w:rPr>
              <w:t>0,319</w:t>
            </w:r>
          </w:p>
          <w:p>
            <w:pPr>
              <w:pStyle w:val="TableParagraph"/>
              <w:tabs>
                <w:tab w:pos="5373" w:val="left" w:leader="none"/>
              </w:tabs>
              <w:spacing w:before="0"/>
              <w:ind w:right="37"/>
              <w:jc w:val="right"/>
              <w:rPr>
                <w:b/>
                <w:position w:val="-1"/>
                <w:sz w:val="18"/>
              </w:rPr>
            </w:pPr>
            <w:r>
              <w:rPr>
                <w:b/>
                <w:position w:val="-1"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09312">
                      <wp:simplePos x="0" y="0"/>
                      <wp:positionH relativeFrom="column">
                        <wp:posOffset>1308099</wp:posOffset>
                      </wp:positionH>
                      <wp:positionV relativeFrom="paragraph">
                        <wp:posOffset>-138480</wp:posOffset>
                      </wp:positionV>
                      <wp:extent cx="1905000" cy="238760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905000" cy="238760"/>
                                <a:chExt cx="1905000" cy="23876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8B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137160"/>
                                  <a:ext cx="19050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 h="101600">
                                      <a:moveTo>
                                        <a:pt x="1905000" y="101600"/>
                                      </a:move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05000" y="0"/>
                                      </a:lnTo>
                                      <a:lnTo>
                                        <a:pt x="190500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2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2.999985pt;margin-top:-10.903997pt;width:150pt;height:18.8pt;mso-position-horizontal-relative:column;mso-position-vertical-relative:paragraph;z-index:-16007168" id="docshapegroup58" coordorigin="2060,-218" coordsize="3000,376">
                      <v:rect style="position:absolute;left:2060;top:-219;width:3000;height:160" id="docshape59" filled="true" fillcolor="#fa8b00" stroked="false">
                        <v:fill type="solid"/>
                      </v:rect>
                      <v:rect style="position:absolute;left:2060;top:-3;width:3000;height:160" id="docshape60" filled="true" fillcolor="#fff2d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747474"/>
                <w:spacing w:val="-2"/>
                <w:sz w:val="16"/>
              </w:rPr>
              <w:t>Autoevaluación</w:t>
            </w:r>
            <w:r>
              <w:rPr>
                <w:color w:val="747474"/>
                <w:sz w:val="16"/>
              </w:rPr>
              <w:tab/>
            </w:r>
            <w:r>
              <w:rPr>
                <w:b/>
                <w:color w:val="747474"/>
                <w:spacing w:val="-4"/>
                <w:position w:val="-1"/>
                <w:sz w:val="18"/>
              </w:rPr>
              <w:t>0,319</w:t>
            </w:r>
          </w:p>
        </w:tc>
      </w:tr>
    </w:tbl>
    <w:p>
      <w:pPr>
        <w:pStyle w:val="TableParagraph"/>
        <w:spacing w:after="0"/>
        <w:jc w:val="right"/>
        <w:rPr>
          <w:b/>
          <w:position w:val="-1"/>
          <w:sz w:val="18"/>
        </w:rPr>
        <w:sectPr>
          <w:pgSz w:w="11900" w:h="16840"/>
          <w:pgMar w:header="567" w:footer="1113" w:top="1660" w:bottom="1300" w:left="425" w:right="425"/>
        </w:sectPr>
      </w:pPr>
    </w:p>
    <w:p>
      <w:pPr>
        <w:pStyle w:val="BodyText"/>
        <w:spacing w:before="13"/>
        <w:rPr>
          <w:sz w:val="40"/>
        </w:rPr>
      </w:pPr>
    </w:p>
    <w:p>
      <w:pPr>
        <w:pStyle w:val="Heading1"/>
      </w:pPr>
      <w:r>
        <w:rPr/>
        <w:t>Informe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Indicador</w:t>
      </w:r>
      <w:r>
        <w:rPr>
          <w:spacing w:val="-1"/>
        </w:rPr>
        <w:t> </w:t>
      </w:r>
      <w:r>
        <w:rPr/>
        <w:t>de</w:t>
      </w:r>
      <w:r>
        <w:rPr>
          <w:spacing w:val="6"/>
        </w:rPr>
        <w:t> </w:t>
      </w:r>
      <w:r>
        <w:rPr/>
        <w:t>Soporte</w:t>
      </w:r>
      <w:r>
        <w:rPr>
          <w:spacing w:val="1"/>
        </w:rPr>
        <w:t> </w:t>
      </w:r>
      <w:r>
        <w:rPr/>
        <w:t>Web</w:t>
      </w:r>
      <w:r>
        <w:rPr>
          <w:spacing w:val="6"/>
        </w:rPr>
        <w:t> </w:t>
      </w:r>
      <w:r>
        <w:rPr>
          <w:spacing w:val="-2"/>
        </w:rPr>
        <w:t>(ICS)</w:t>
      </w:r>
    </w:p>
    <w:p>
      <w:pPr>
        <w:pStyle w:val="BodyText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360000</wp:posOffset>
                </wp:positionH>
                <wp:positionV relativeFrom="paragraph">
                  <wp:posOffset>60274</wp:posOffset>
                </wp:positionV>
                <wp:extent cx="6837045" cy="825500"/>
                <wp:effectExtent l="0" t="0" r="0" b="0"/>
                <wp:wrapTopAndBottom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6837045" cy="825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PUNTUACIÓN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DEFINITIVA</w:t>
                            </w:r>
                          </w:p>
                          <w:p>
                            <w:pPr>
                              <w:spacing w:before="100"/>
                              <w:ind w:left="1" w:right="1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2,93</w:t>
                            </w:r>
                            <w:r>
                              <w:rPr>
                                <w:b/>
                                <w:spacing w:val="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3,00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4.746pt;width:538.35pt;height:65pt;mso-position-horizontal-relative:page;mso-position-vertical-relative:paragraph;z-index:-15718912;mso-wrap-distance-left:0;mso-wrap-distance-right:0" type="#_x0000_t202" id="docshape61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rPr>
                          <w:sz w:val="22"/>
                        </w:rPr>
                      </w:pPr>
                    </w:p>
                    <w:p>
                      <w:pPr>
                        <w:spacing w:before="1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PUNTUACIÓN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DEFINITIVA</w:t>
                      </w:r>
                    </w:p>
                    <w:p>
                      <w:pPr>
                        <w:spacing w:before="100"/>
                        <w:ind w:left="1" w:right="1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2,93</w:t>
                      </w:r>
                      <w:r>
                        <w:rPr>
                          <w:b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3,00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6"/>
        <w:gridCol w:w="1600"/>
        <w:gridCol w:w="1400"/>
      </w:tblGrid>
      <w:tr>
        <w:trPr>
          <w:trHeight w:val="612" w:hRule="atLeast"/>
        </w:trPr>
        <w:tc>
          <w:tcPr>
            <w:tcW w:w="7766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spacing w:before="92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Autoevaluación</w:t>
            </w:r>
          </w:p>
        </w:tc>
        <w:tc>
          <w:tcPr>
            <w:tcW w:w="1400" w:type="dxa"/>
          </w:tcPr>
          <w:p>
            <w:pPr>
              <w:pStyle w:val="TableParagraph"/>
              <w:spacing w:before="92"/>
              <w:ind w:left="328" w:right="249" w:hanging="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Evaluación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deﬁnitiva</w:t>
            </w:r>
          </w:p>
        </w:tc>
      </w:tr>
      <w:tr>
        <w:trPr>
          <w:trHeight w:val="620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40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PUBLICACIÓN</w:t>
            </w:r>
          </w:p>
          <w:p>
            <w:pPr>
              <w:pStyle w:val="TableParagraph"/>
              <w:spacing w:before="0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puntuación: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0,75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0,75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Indique si la web de la entidad dispone de apartado especíﬁco de transparencia o si la entidad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dispone de portal de transparencia [Lugar de publicación]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7766" w:type="dxa"/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Especiﬁque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cuál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es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URL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ese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portal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[Lugar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publicación]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-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ind w:left="60" w:right="110"/>
              <w:rPr>
                <w:sz w:val="18"/>
              </w:rPr>
            </w:pPr>
            <w:r>
              <w:rPr>
                <w:sz w:val="18"/>
              </w:rPr>
              <w:t>Indique si el apartado de transparencia se encuentra visible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disponible o si hay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un enlace visible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al portal de transparencia en la página de inicio de la web de la entidad [Lugar de publicación]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339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Especiﬁque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cuál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página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inicio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[Lugar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publicación]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-</w:t>
            </w:r>
          </w:p>
        </w:tc>
      </w:tr>
      <w:tr>
        <w:trPr>
          <w:trHeight w:val="620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ACCESIBILIDAD</w:t>
            </w:r>
          </w:p>
          <w:p>
            <w:pPr>
              <w:pStyle w:val="TableParagraph"/>
              <w:spacing w:before="0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puntuación: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0,68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0,68</w:t>
            </w:r>
          </w:p>
        </w:tc>
      </w:tr>
      <w:tr>
        <w:trPr>
          <w:trHeight w:val="747" w:hRule="atLeast"/>
        </w:trPr>
        <w:tc>
          <w:tcPr>
            <w:tcW w:w="7766" w:type="dxa"/>
          </w:tcPr>
          <w:p>
            <w:pPr>
              <w:pStyle w:val="TableParagraph"/>
              <w:ind w:left="60" w:right="583"/>
              <w:jc w:val="both"/>
              <w:rPr>
                <w:sz w:val="18"/>
              </w:rPr>
            </w:pPr>
            <w:r>
              <w:rPr>
                <w:sz w:val="18"/>
              </w:rPr>
              <w:t>¿Publica la entidad la declaración de accesibilidad conforme al artículo 15 del Real Decreto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1112/2018, de 7 de septiembre sobre la accesiblidad de los sitios web y aplicaciones para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dispositivos móviles del sector público? 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Especiﬁque la dirección de la entidad en la que está publicada la declaración de accesibilidad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-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¿La declaración de accesibilidad se encuentra visible desde cualquier página de la web?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¿Qué situación de cumplimiento de las pautas de accesibilidad tiene la web de la entidad?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¿Se especiﬁca el método por el que se preparó la declaración de accesibilidad y la fecha en la que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fue preparada? 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>
        <w:trPr>
          <w:trHeight w:val="339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¿Se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publica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fecha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última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revisión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accesibilidad?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340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Especiﬁque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fecha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publicación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declaración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accesibilidad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ind w:left="59" w:right="110"/>
              <w:rPr>
                <w:sz w:val="18"/>
              </w:rPr>
            </w:pPr>
            <w:r>
              <w:rPr>
                <w:sz w:val="18"/>
              </w:rPr>
              <w:t>¿Se proporciona al usuario un mecanismo de comunicación en los términos que se establecen </w:t>
            </w:r>
            <w:r>
              <w:rPr>
                <w:sz w:val="18"/>
              </w:rPr>
              <w:t>en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los artículos 10.2.a y 11 del Real Decreto 1112/2018? 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747" w:hRule="atLeast"/>
        </w:trPr>
        <w:tc>
          <w:tcPr>
            <w:tcW w:w="7766" w:type="dxa"/>
          </w:tcPr>
          <w:p>
            <w:pPr>
              <w:pStyle w:val="TableParagraph"/>
              <w:ind w:left="59" w:right="209"/>
              <w:rPr>
                <w:sz w:val="18"/>
              </w:rPr>
            </w:pPr>
            <w:r>
              <w:rPr>
                <w:sz w:val="18"/>
              </w:rPr>
              <w:t>¿Se publica un enlace al procedimiento de reclamación regulado en el artículo 13 del Real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Decreto 1112/2018 al que cualquier persona pueda recurrir en caso de que la respuesta a la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comunicación o a la solicitud sea insatisfactoria? [Accesibilidad]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620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ESTRUCTURA</w:t>
            </w:r>
          </w:p>
          <w:p>
            <w:pPr>
              <w:pStyle w:val="TableParagraph"/>
              <w:spacing w:before="0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puntuación: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0,75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0,75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La información que se publica en el Portal 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Transparencia de la entidad se estructura siguiendo: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[Estructura]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619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BUSCADOR</w:t>
            </w:r>
          </w:p>
          <w:p>
            <w:pPr>
              <w:pStyle w:val="TableParagraph"/>
              <w:spacing w:before="0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Máx.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puntuación: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0,75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0,75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0,75</w:t>
            </w:r>
          </w:p>
        </w:tc>
      </w:tr>
      <w:tr>
        <w:trPr>
          <w:trHeight w:val="340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¿La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entidad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tiene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habilitado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buscador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interno?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[Buscador]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1900" w:h="16840"/>
          <w:pgMar w:header="567" w:footer="1113" w:top="1660" w:bottom="1300" w:left="425" w:right="425"/>
        </w:sectPr>
      </w:pPr>
    </w:p>
    <w:p>
      <w:pPr>
        <w:pStyle w:val="BodyText"/>
        <w:spacing w:before="13"/>
        <w:rPr>
          <w:sz w:val="40"/>
        </w:rPr>
      </w:pPr>
    </w:p>
    <w:p>
      <w:pPr>
        <w:pStyle w:val="Heading1"/>
        <w:ind w:left="729" w:right="0"/>
        <w:jc w:val="left"/>
      </w:pPr>
      <w:r>
        <w:rPr>
          <w:spacing w:val="-2"/>
        </w:rPr>
        <w:t>Informe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Indicador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Transparencia</w:t>
      </w:r>
      <w:r>
        <w:rPr>
          <w:spacing w:val="-17"/>
        </w:rPr>
        <w:t> </w:t>
      </w:r>
      <w:r>
        <w:rPr>
          <w:spacing w:val="-2"/>
        </w:rPr>
        <w:t>Voluntaria</w:t>
      </w:r>
      <w:r>
        <w:rPr>
          <w:spacing w:val="-5"/>
        </w:rPr>
        <w:t> </w:t>
      </w:r>
      <w:r>
        <w:rPr>
          <w:spacing w:val="-2"/>
        </w:rPr>
        <w:t>(ITV)</w:t>
      </w:r>
    </w:p>
    <w:p>
      <w:pPr>
        <w:pStyle w:val="BodyText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360000</wp:posOffset>
                </wp:positionH>
                <wp:positionV relativeFrom="paragraph">
                  <wp:posOffset>60274</wp:posOffset>
                </wp:positionV>
                <wp:extent cx="6837045" cy="825500"/>
                <wp:effectExtent l="0" t="0" r="0" b="0"/>
                <wp:wrapTopAndBottom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6837045" cy="8255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PUNTUACIÓN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DEFINITIVA</w:t>
                            </w:r>
                          </w:p>
                          <w:p>
                            <w:pPr>
                              <w:spacing w:before="100"/>
                              <w:ind w:left="1" w:right="1" w:firstLine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0,90</w:t>
                            </w:r>
                            <w:r>
                              <w:rPr>
                                <w:b/>
                                <w:spacing w:val="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1,00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466pt;margin-top:4.746pt;width:538.35pt;height:65pt;mso-position-horizontal-relative:page;mso-position-vertical-relative:paragraph;z-index:-15718400;mso-wrap-distance-left:0;mso-wrap-distance-right:0" type="#_x0000_t202" id="docshape62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rPr>
                          <w:sz w:val="22"/>
                        </w:rPr>
                      </w:pPr>
                    </w:p>
                    <w:p>
                      <w:pPr>
                        <w:spacing w:before="1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PUNTUACIÓN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DEFINITIVA</w:t>
                      </w:r>
                    </w:p>
                    <w:p>
                      <w:pPr>
                        <w:spacing w:before="100"/>
                        <w:ind w:left="1" w:right="1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0,90</w:t>
                      </w:r>
                      <w:r>
                        <w:rPr>
                          <w:b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de</w:t>
                      </w:r>
                      <w:r>
                        <w:rPr>
                          <w:b/>
                          <w:spacing w:val="13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1,00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6"/>
        <w:gridCol w:w="1600"/>
        <w:gridCol w:w="1400"/>
      </w:tblGrid>
      <w:tr>
        <w:trPr>
          <w:trHeight w:val="612" w:hRule="atLeast"/>
        </w:trPr>
        <w:tc>
          <w:tcPr>
            <w:tcW w:w="7766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spacing w:before="92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Autoevaluación</w:t>
            </w:r>
          </w:p>
        </w:tc>
        <w:tc>
          <w:tcPr>
            <w:tcW w:w="1400" w:type="dxa"/>
          </w:tcPr>
          <w:p>
            <w:pPr>
              <w:pStyle w:val="TableParagraph"/>
              <w:spacing w:before="92"/>
              <w:ind w:left="328" w:right="249" w:hanging="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Evaluación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deﬁnitiva</w:t>
            </w:r>
          </w:p>
        </w:tc>
      </w:tr>
      <w:tr>
        <w:trPr>
          <w:trHeight w:val="427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DOCUMENTACIÓN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0,30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0,30</w:t>
            </w:r>
          </w:p>
        </w:tc>
      </w:tr>
      <w:tr>
        <w:trPr>
          <w:trHeight w:val="531" w:hRule="atLeast"/>
        </w:trPr>
        <w:tc>
          <w:tcPr>
            <w:tcW w:w="7766" w:type="dxa"/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¿Ha aprobado la entidad un reglamento, ordenanza o instrucción en materia de transparencia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acceso a la información? [Documentación]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748" w:hRule="atLeast"/>
        </w:trPr>
        <w:tc>
          <w:tcPr>
            <w:tcW w:w="7766" w:type="dxa"/>
          </w:tcPr>
          <w:p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>¿Ha elaborado la entidad los informes anuales de 2023 y 2024 sobre el grado de aplicación de la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Ley 12/2014, de 26 de diciembre, de transparencia y de acceso a la información pública?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[Documentación]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ind w:left="59" w:right="110"/>
              <w:rPr>
                <w:sz w:val="18"/>
              </w:rPr>
            </w:pPr>
            <w:r>
              <w:rPr>
                <w:sz w:val="18"/>
              </w:rPr>
              <w:t>¿Se publica información clara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entendible sobre la posibilidad de reclamar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ante el Comisionado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 Transparencia? (No basta con indicar el logo del Comisionado) [Documentación]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427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TRÁFICO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WEB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0,10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0,10</w:t>
            </w:r>
          </w:p>
        </w:tc>
      </w:tr>
      <w:tr>
        <w:trPr>
          <w:trHeight w:val="747" w:hRule="atLeast"/>
        </w:trPr>
        <w:tc>
          <w:tcPr>
            <w:tcW w:w="7766" w:type="dxa"/>
          </w:tcPr>
          <w:p>
            <w:pPr>
              <w:pStyle w:val="TableParagraph"/>
              <w:ind w:left="59" w:right="110"/>
              <w:rPr>
                <w:sz w:val="18"/>
              </w:rPr>
            </w:pPr>
            <w:r>
              <w:rPr>
                <w:sz w:val="18"/>
              </w:rPr>
              <w:t>Si la entidad tiene un sistema de medición del tráﬁco de la web (Google Analytics o similar),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indique el número de visitantes únicos durante los ejercicios 2023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2024 (suma de los visitantes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 los dos años). [Tráﬁco Web]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427" w:hRule="atLeast"/>
        </w:trPr>
        <w:tc>
          <w:tcPr>
            <w:tcW w:w="7766" w:type="dxa"/>
            <w:shd w:val="clear" w:color="auto" w:fill="DFDFDF"/>
          </w:tcPr>
          <w:p>
            <w:pPr>
              <w:pStyle w:val="TableParagraph"/>
              <w:spacing w:before="72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INFORMACIÓN</w:t>
            </w:r>
          </w:p>
        </w:tc>
        <w:tc>
          <w:tcPr>
            <w:tcW w:w="16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0,20</w:t>
            </w:r>
          </w:p>
        </w:tc>
        <w:tc>
          <w:tcPr>
            <w:tcW w:w="1400" w:type="dxa"/>
            <w:shd w:val="clear" w:color="auto" w:fill="DFDFDF"/>
          </w:tcPr>
          <w:p>
            <w:pPr>
              <w:pStyle w:val="TableParagraph"/>
              <w:spacing w:before="73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0,20</w:t>
            </w:r>
          </w:p>
        </w:tc>
      </w:tr>
      <w:tr>
        <w:trPr>
          <w:trHeight w:val="747" w:hRule="atLeast"/>
        </w:trPr>
        <w:tc>
          <w:tcPr>
            <w:tcW w:w="7766" w:type="dxa"/>
          </w:tcPr>
          <w:p>
            <w:pPr>
              <w:pStyle w:val="TableParagraph"/>
              <w:ind w:left="59" w:right="209"/>
              <w:rPr>
                <w:sz w:val="18"/>
              </w:rPr>
            </w:pPr>
            <w:r>
              <w:rPr>
                <w:sz w:val="18"/>
              </w:rPr>
              <w:t>¿Se informa a la ciudadanía en la web oﬁcial, la sede electrónica o en el portal de transparencia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 la entidad sobre la Ley 12/2014, de 26 de diciembre, de transparencia y de acceso a la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información pública? [Información]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>
        <w:trPr>
          <w:trHeight w:val="532" w:hRule="atLeast"/>
        </w:trPr>
        <w:tc>
          <w:tcPr>
            <w:tcW w:w="7766" w:type="dxa"/>
          </w:tcPr>
          <w:p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¿Informa la entidad de los Periodos Medios de Pago a proveedores en 2023 y en 2024?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[Información]</w:t>
            </w:r>
          </w:p>
        </w:tc>
        <w:tc>
          <w:tcPr>
            <w:tcW w:w="1600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>
      <w:pPr>
        <w:spacing w:before="299"/>
        <w:ind w:left="77" w:right="77" w:firstLine="0"/>
        <w:jc w:val="center"/>
        <w:rPr>
          <w:sz w:val="28"/>
        </w:rPr>
      </w:pPr>
      <w:r>
        <w:rPr>
          <w:sz w:val="28"/>
        </w:rPr>
        <w:t>Colaboración</w:t>
      </w:r>
      <w:r>
        <w:rPr>
          <w:spacing w:val="-1"/>
          <w:sz w:val="28"/>
        </w:rPr>
        <w:t> </w:t>
      </w:r>
      <w:r>
        <w:rPr>
          <w:sz w:val="28"/>
        </w:rPr>
        <w:t>con</w:t>
      </w:r>
      <w:r>
        <w:rPr>
          <w:spacing w:val="-1"/>
          <w:sz w:val="28"/>
        </w:rPr>
        <w:t> </w:t>
      </w:r>
      <w:r>
        <w:rPr>
          <w:sz w:val="28"/>
        </w:rPr>
        <w:t>el</w:t>
      </w:r>
      <w:r>
        <w:rPr>
          <w:spacing w:val="-1"/>
          <w:sz w:val="28"/>
        </w:rPr>
        <w:t> </w:t>
      </w:r>
      <w:r>
        <w:rPr>
          <w:sz w:val="28"/>
        </w:rPr>
        <w:t>Comisionado</w:t>
      </w:r>
      <w:r>
        <w:rPr>
          <w:spacing w:val="-1"/>
          <w:sz w:val="28"/>
        </w:rPr>
        <w:t> </w:t>
      </w:r>
      <w:r>
        <w:rPr>
          <w:sz w:val="28"/>
        </w:rPr>
        <w:t>(presentación</w:t>
      </w:r>
      <w:r>
        <w:rPr>
          <w:spacing w:val="-1"/>
          <w:sz w:val="28"/>
        </w:rPr>
        <w:t> </w:t>
      </w:r>
      <w:r>
        <w:rPr>
          <w:sz w:val="28"/>
        </w:rPr>
        <w:t>en</w:t>
      </w:r>
      <w:r>
        <w:rPr>
          <w:spacing w:val="-1"/>
          <w:sz w:val="28"/>
        </w:rPr>
        <w:t> </w:t>
      </w:r>
      <w:r>
        <w:rPr>
          <w:sz w:val="28"/>
        </w:rPr>
        <w:t>plazo):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0,30</w:t>
      </w:r>
    </w:p>
    <w:sectPr>
      <w:pgSz w:w="11900" w:h="16840"/>
      <w:pgMar w:header="567" w:footer="1113" w:top="1660" w:bottom="13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ato">
    <w:altName w:val="Lato"/>
    <w:charset w:val="0"/>
    <w:family w:val="swiss"/>
    <w:pitch w:val="variable"/>
  </w:font>
  <w:font w:name="Lato Light">
    <w:altName w:val="Lato Light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2144">
              <wp:simplePos x="0" y="0"/>
              <wp:positionH relativeFrom="page">
                <wp:posOffset>321899</wp:posOffset>
              </wp:positionH>
              <wp:positionV relativeFrom="page">
                <wp:posOffset>9847205</wp:posOffset>
              </wp:positionV>
              <wp:extent cx="4469130" cy="50038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4469130" cy="500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/>
                            <w:t>Informe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deﬁnitivo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emitido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el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12/08/2025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las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09:32</w:t>
                          </w:r>
                        </w:p>
                        <w:p>
                          <w:pPr>
                            <w:spacing w:before="0"/>
                            <w:ind w:left="6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Entidad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evaluada: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SOCIEDAD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CANARIA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FOMENTO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ECONÓMICO,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S.A.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(PROEXCA)</w:t>
                          </w:r>
                        </w:p>
                        <w:p>
                          <w:pPr>
                            <w:pStyle w:val="BodyText"/>
                            <w:spacing w:before="100"/>
                            <w:ind w:left="60"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346457pt;margin-top:775.370544pt;width:351.9pt;height:39.4pt;mso-position-horizontal-relative:page;mso-position-vertical-relative:page;z-index:-16014336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</w:pPr>
                    <w:r>
                      <w:rPr/>
                      <w:t>Informe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deﬁnitivo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emitido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el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12/08/2025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las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>
                        <w:spacing w:val="-4"/>
                      </w:rPr>
                      <w:t>09:32</w:t>
                    </w:r>
                  </w:p>
                  <w:p>
                    <w:pPr>
                      <w:spacing w:before="0"/>
                      <w:ind w:left="6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Entidad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evaluada: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SOCIEDAD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CANARIA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FOMENTO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ECONÓMICO,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S.A.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sz w:val="18"/>
                      </w:rPr>
                      <w:t>(PROEXCA)</w:t>
                    </w:r>
                  </w:p>
                  <w:p>
                    <w:pPr>
                      <w:pStyle w:val="BodyText"/>
                      <w:spacing w:before="100"/>
                      <w:ind w:left="60"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0096">
          <wp:simplePos x="0" y="0"/>
          <wp:positionH relativeFrom="page">
            <wp:posOffset>359999</wp:posOffset>
          </wp:positionH>
          <wp:positionV relativeFrom="page">
            <wp:posOffset>360000</wp:posOffset>
          </wp:positionV>
          <wp:extent cx="1778000" cy="49104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8000" cy="491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0608">
              <wp:simplePos x="0" y="0"/>
              <wp:positionH relativeFrom="page">
                <wp:posOffset>3691839</wp:posOffset>
              </wp:positionH>
              <wp:positionV relativeFrom="page">
                <wp:posOffset>349275</wp:posOffset>
              </wp:positionV>
              <wp:extent cx="3517265" cy="3911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517265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EVALUACIÓN</w:t>
                          </w:r>
                          <w:r>
                            <w:rPr>
                              <w:b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PORTALES</w:t>
                          </w:r>
                          <w:r>
                            <w:rPr>
                              <w:b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TRANSPARENCIA</w:t>
                          </w:r>
                        </w:p>
                        <w:p>
                          <w:pPr>
                            <w:spacing w:before="0"/>
                            <w:ind w:left="758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Evaluación</w:t>
                          </w:r>
                          <w:r>
                            <w:rPr>
                              <w:b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entidades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públicas</w:t>
                          </w:r>
                          <w:r>
                            <w:rPr>
                              <w:b/>
                              <w:spacing w:val="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2023/2024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696014pt;margin-top:27.502001pt;width:276.95pt;height:30.8pt;mso-position-horizontal-relative:page;mso-position-vertical-relative:page;z-index:-1601587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EVALUACIÓN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PORTALES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TRANSPARENCIA</w:t>
                    </w:r>
                  </w:p>
                  <w:p>
                    <w:pPr>
                      <w:spacing w:before="0"/>
                      <w:ind w:left="758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Evaluación</w:t>
                    </w:r>
                    <w:r>
                      <w:rPr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entidades</w:t>
                    </w:r>
                    <w:r>
                      <w:rPr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públicas</w:t>
                    </w:r>
                    <w:r>
                      <w:rPr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2023/2024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1120">
          <wp:simplePos x="0" y="0"/>
          <wp:positionH relativeFrom="page">
            <wp:posOffset>359999</wp:posOffset>
          </wp:positionH>
          <wp:positionV relativeFrom="page">
            <wp:posOffset>359999</wp:posOffset>
          </wp:positionV>
          <wp:extent cx="1778000" cy="491049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8000" cy="491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1632">
              <wp:simplePos x="0" y="0"/>
              <wp:positionH relativeFrom="page">
                <wp:posOffset>3691834</wp:posOffset>
              </wp:positionH>
              <wp:positionV relativeFrom="page">
                <wp:posOffset>349280</wp:posOffset>
              </wp:positionV>
              <wp:extent cx="3517900" cy="39116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3517900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EVALUACIÓN</w:t>
                          </w:r>
                          <w:r>
                            <w:rPr>
                              <w:b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PORTALES</w:t>
                          </w:r>
                          <w:r>
                            <w:rPr>
                              <w:b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TRANSPARENCIA</w:t>
                          </w:r>
                        </w:p>
                        <w:p>
                          <w:pPr>
                            <w:spacing w:before="0"/>
                            <w:ind w:left="758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Evaluación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entidades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públicas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2023/2024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695618pt;margin-top:27.502436pt;width:277pt;height:30.8pt;mso-position-horizontal-relative:page;mso-position-vertical-relative:page;z-index:-16014848" type="#_x0000_t202" id="docshape1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EVALUACIÓN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PORTALES</w:t>
                    </w:r>
                    <w:r>
                      <w:rPr>
                        <w:b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TRANSPARENCIA</w:t>
                    </w:r>
                  </w:p>
                  <w:p>
                    <w:pPr>
                      <w:spacing w:before="0"/>
                      <w:ind w:left="758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Evaluación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entidades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públicas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2023/2024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ato" w:hAnsi="Lato" w:eastAsia="Lato" w:cs="Lato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Lato" w:hAnsi="Lato" w:eastAsia="Lato" w:cs="Lato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7" w:right="77"/>
      <w:jc w:val="center"/>
      <w:outlineLvl w:val="1"/>
    </w:pPr>
    <w:rPr>
      <w:rFonts w:ascii="Lato" w:hAnsi="Lato" w:eastAsia="Lato" w:cs="Lato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00"/>
      <w:ind w:left="77" w:right="76"/>
      <w:jc w:val="center"/>
      <w:outlineLvl w:val="2"/>
    </w:pPr>
    <w:rPr>
      <w:rFonts w:ascii="Lato" w:hAnsi="Lato" w:eastAsia="Lato" w:cs="Lato"/>
      <w:b/>
      <w:bCs/>
      <w:sz w:val="36"/>
      <w:szCs w:val="36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62"/>
      <w:ind w:left="141"/>
      <w:outlineLvl w:val="3"/>
    </w:pPr>
    <w:rPr>
      <w:rFonts w:ascii="Lato Light" w:hAnsi="Lato Light" w:eastAsia="Lato Light" w:cs="Lato Light"/>
      <w:sz w:val="20"/>
      <w:szCs w:val="20"/>
      <w:lang w:val="es-ES" w:eastAsia="en-US" w:bidi="ar-SA"/>
    </w:rPr>
  </w:style>
  <w:style w:styleId="Heading4" w:type="paragraph">
    <w:name w:val="Heading 4"/>
    <w:basedOn w:val="Normal"/>
    <w:uiPriority w:val="1"/>
    <w:qFormat/>
    <w:pPr>
      <w:jc w:val="center"/>
      <w:outlineLvl w:val="4"/>
    </w:pPr>
    <w:rPr>
      <w:rFonts w:ascii="Lato" w:hAnsi="Lato" w:eastAsia="Lato" w:cs="Lato"/>
      <w:b/>
      <w:bCs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2"/>
    </w:pPr>
    <w:rPr>
      <w:rFonts w:ascii="Lato" w:hAnsi="Lato" w:eastAsia="Lato" w:cs="Lato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2026-04-23T12:07:09Z</dcterms:created>
  <dcterms:modified xsi:type="dcterms:W3CDTF">2026-04-23T12:07:09Z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LastSaved">
    <vt:filetime>2026-04-23T00:00:00Z</vt:filetime>
  </property>
</Properties>
</file>