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spacing w:before="19"/>
        <w:rPr>
          <w:rFonts w:ascii="Times New Roman"/>
          <w:sz w:val="36"/>
        </w:rPr>
      </w:pPr>
    </w:p>
    <w:p>
      <w:pPr>
        <w:pStyle w:val="Heading1"/>
        <w:numPr>
          <w:ilvl w:val="1"/>
          <w:numId w:val="1"/>
        </w:numPr>
        <w:tabs>
          <w:tab w:pos="1191" w:val="left" w:leader="none"/>
          <w:tab w:pos="1398" w:val="left" w:leader="none"/>
        </w:tabs>
        <w:spacing w:line="324" w:lineRule="auto" w:before="1" w:after="0"/>
        <w:ind w:left="1191" w:right="2098" w:hanging="954"/>
        <w:jc w:val="left"/>
      </w:pPr>
      <w:r>
        <w:rPr/>
        <w:tab/>
        <w:t>SOCIEDAD</w:t>
      </w:r>
      <w:r>
        <w:rPr>
          <w:spacing w:val="-14"/>
        </w:rPr>
        <w:t> </w:t>
      </w:r>
      <w:r>
        <w:rPr/>
        <w:t>CANARIA</w:t>
      </w:r>
      <w:r>
        <w:rPr>
          <w:spacing w:val="-25"/>
        </w:rPr>
        <w:t> </w:t>
      </w:r>
      <w:r>
        <w:rPr/>
        <w:t>DE</w:t>
      </w:r>
      <w:r>
        <w:rPr>
          <w:spacing w:val="-14"/>
        </w:rPr>
        <w:t> </w:t>
      </w:r>
      <w:r>
        <w:rPr/>
        <w:t>FOMENTO ECONÓMICO, S.A.</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5"/>
        <w:rPr>
          <w:rFonts w:ascii="Arial"/>
          <w:b/>
          <w:sz w:val="20"/>
        </w:rPr>
      </w:pPr>
      <w:r>
        <w:rPr>
          <w:rFonts w:ascii="Arial"/>
          <w:b/>
          <w:sz w:val="20"/>
        </w:rPr>
        <w:drawing>
          <wp:anchor distT="0" distB="0" distL="0" distR="0" allowOverlap="1" layoutInCell="1" locked="0" behindDoc="1" simplePos="0" relativeHeight="487587840">
            <wp:simplePos x="0" y="0"/>
            <wp:positionH relativeFrom="page">
              <wp:posOffset>3956729</wp:posOffset>
            </wp:positionH>
            <wp:positionV relativeFrom="paragraph">
              <wp:posOffset>227952</wp:posOffset>
            </wp:positionV>
            <wp:extent cx="2767394" cy="1607058"/>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2767394" cy="1607058"/>
                    </a:xfrm>
                    <a:prstGeom prst="rect">
                      <a:avLst/>
                    </a:prstGeom>
                  </pic:spPr>
                </pic:pic>
              </a:graphicData>
            </a:graphic>
          </wp:anchor>
        </w:drawing>
      </w:r>
    </w:p>
    <w:p>
      <w:pPr>
        <w:pStyle w:val="BodyText"/>
        <w:spacing w:after="0"/>
        <w:rPr>
          <w:rFonts w:ascii="Arial"/>
          <w:b/>
          <w:sz w:val="20"/>
        </w:rPr>
        <w:sectPr>
          <w:headerReference w:type="default" r:id="rId5"/>
          <w:footerReference w:type="default" r:id="rId6"/>
          <w:type w:val="continuous"/>
          <w:pgSz w:w="11910" w:h="16840"/>
          <w:pgMar w:header="220" w:footer="258" w:top="1320" w:bottom="440" w:left="1133" w:right="1133"/>
          <w:pgNumType w:start="645"/>
        </w:sectPr>
      </w:pPr>
    </w:p>
    <w:p>
      <w:pPr>
        <w:spacing w:line="698" w:lineRule="auto" w:before="159"/>
        <w:ind w:left="1686" w:right="0" w:hanging="1141"/>
        <w:jc w:val="left"/>
        <w:rPr>
          <w:rFonts w:ascii="Arial" w:hAnsi="Arial"/>
          <w:b/>
          <w:sz w:val="24"/>
        </w:rPr>
      </w:pPr>
      <w:r>
        <w:rPr>
          <w:rFonts w:ascii="Arial" w:hAnsi="Arial"/>
          <w:b/>
          <w:sz w:val="24"/>
        </w:rPr>
        <w:t>PRESUPUESTO</w:t>
      </w:r>
      <w:r>
        <w:rPr>
          <w:rFonts w:ascii="Arial" w:hAnsi="Arial"/>
          <w:b/>
          <w:spacing w:val="-6"/>
          <w:sz w:val="24"/>
        </w:rPr>
        <w:t> </w:t>
      </w:r>
      <w:r>
        <w:rPr>
          <w:rFonts w:ascii="Arial" w:hAnsi="Arial"/>
          <w:b/>
          <w:sz w:val="24"/>
        </w:rPr>
        <w:t>DE</w:t>
      </w:r>
      <w:r>
        <w:rPr>
          <w:rFonts w:ascii="Arial" w:hAnsi="Arial"/>
          <w:b/>
          <w:spacing w:val="-6"/>
          <w:sz w:val="24"/>
        </w:rPr>
        <w:t> </w:t>
      </w:r>
      <w:r>
        <w:rPr>
          <w:rFonts w:ascii="Arial" w:hAnsi="Arial"/>
          <w:b/>
          <w:sz w:val="24"/>
        </w:rPr>
        <w:t>CAPITAL</w:t>
      </w:r>
      <w:r>
        <w:rPr>
          <w:rFonts w:ascii="Arial" w:hAnsi="Arial"/>
          <w:b/>
          <w:spacing w:val="-10"/>
          <w:sz w:val="24"/>
        </w:rPr>
        <w:t> </w:t>
      </w:r>
      <w:r>
        <w:rPr>
          <w:rFonts w:ascii="Arial" w:hAnsi="Arial"/>
          <w:b/>
          <w:sz w:val="24"/>
        </w:rPr>
        <w:t>“Estado</w:t>
      </w:r>
      <w:r>
        <w:rPr>
          <w:rFonts w:ascii="Arial" w:hAnsi="Arial"/>
          <w:b/>
          <w:spacing w:val="-6"/>
          <w:sz w:val="24"/>
        </w:rPr>
        <w:t> </w:t>
      </w:r>
      <w:r>
        <w:rPr>
          <w:rFonts w:ascii="Arial" w:hAnsi="Arial"/>
          <w:b/>
          <w:sz w:val="24"/>
        </w:rPr>
        <w:t>de</w:t>
      </w:r>
      <w:r>
        <w:rPr>
          <w:rFonts w:ascii="Arial" w:hAnsi="Arial"/>
          <w:b/>
          <w:spacing w:val="-6"/>
          <w:sz w:val="24"/>
        </w:rPr>
        <w:t> </w:t>
      </w:r>
      <w:r>
        <w:rPr>
          <w:rFonts w:ascii="Arial" w:hAnsi="Arial"/>
          <w:b/>
          <w:sz w:val="24"/>
        </w:rPr>
        <w:t>Flujos</w:t>
      </w:r>
      <w:r>
        <w:rPr>
          <w:rFonts w:ascii="Arial" w:hAnsi="Arial"/>
          <w:b/>
          <w:spacing w:val="-6"/>
          <w:sz w:val="24"/>
        </w:rPr>
        <w:t> </w:t>
      </w:r>
      <w:r>
        <w:rPr>
          <w:rFonts w:ascii="Arial" w:hAnsi="Arial"/>
          <w:b/>
          <w:sz w:val="24"/>
        </w:rPr>
        <w:t>de</w:t>
      </w:r>
      <w:r>
        <w:rPr>
          <w:rFonts w:ascii="Arial" w:hAnsi="Arial"/>
          <w:b/>
          <w:spacing w:val="-6"/>
          <w:sz w:val="24"/>
        </w:rPr>
        <w:t> </w:t>
      </w:r>
      <w:r>
        <w:rPr>
          <w:rFonts w:ascii="Arial" w:hAnsi="Arial"/>
          <w:b/>
          <w:sz w:val="24"/>
        </w:rPr>
        <w:t>Efectivo</w:t>
      </w:r>
      <w:r>
        <w:rPr>
          <w:rFonts w:ascii="Arial" w:hAnsi="Arial"/>
          <w:b/>
          <w:spacing w:val="-6"/>
          <w:sz w:val="24"/>
        </w:rPr>
        <w:t> </w:t>
      </w:r>
      <w:r>
        <w:rPr>
          <w:rFonts w:ascii="Arial" w:hAnsi="Arial"/>
          <w:b/>
          <w:sz w:val="24"/>
        </w:rPr>
        <w:t>en</w:t>
      </w:r>
      <w:r>
        <w:rPr>
          <w:rFonts w:ascii="Arial" w:hAnsi="Arial"/>
          <w:b/>
          <w:spacing w:val="-6"/>
          <w:sz w:val="24"/>
        </w:rPr>
        <w:t> </w:t>
      </w:r>
      <w:r>
        <w:rPr>
          <w:rFonts w:ascii="Arial" w:hAnsi="Arial"/>
          <w:b/>
          <w:sz w:val="24"/>
        </w:rPr>
        <w:t>el</w:t>
      </w:r>
      <w:r>
        <w:rPr>
          <w:rFonts w:ascii="Arial" w:hAnsi="Arial"/>
          <w:b/>
          <w:spacing w:val="-6"/>
          <w:sz w:val="24"/>
        </w:rPr>
        <w:t> </w:t>
      </w:r>
      <w:r>
        <w:rPr>
          <w:rFonts w:ascii="Arial" w:hAnsi="Arial"/>
          <w:b/>
          <w:sz w:val="24"/>
        </w:rPr>
        <w:t>Ejercicio” SOCIEDAD CANARIA DE FOMENTO ECONÓMICO, S.A.</w:t>
      </w:r>
    </w:p>
    <w:p>
      <w:pPr>
        <w:pStyle w:val="BodyText"/>
        <w:rPr>
          <w:rFonts w:ascii="Arial"/>
          <w:b/>
          <w:sz w:val="17"/>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81"/>
        <w:gridCol w:w="2298"/>
      </w:tblGrid>
      <w:tr>
        <w:trPr>
          <w:trHeight w:val="215" w:hRule="atLeast"/>
        </w:trPr>
        <w:tc>
          <w:tcPr>
            <w:tcW w:w="7181" w:type="dxa"/>
            <w:tcBorders>
              <w:right w:val="single" w:sz="8" w:space="0" w:color="000000"/>
            </w:tcBorders>
            <w:shd w:val="clear" w:color="auto" w:fill="E2C215"/>
          </w:tcPr>
          <w:p>
            <w:pPr>
              <w:pStyle w:val="TableParagraph"/>
              <w:ind w:left="129"/>
              <w:rPr>
                <w:b/>
                <w:sz w:val="14"/>
              </w:rPr>
            </w:pPr>
            <w:r>
              <w:rPr>
                <w:b/>
                <w:sz w:val="14"/>
              </w:rPr>
              <mc:AlternateContent>
                <mc:Choice Requires="wps">
                  <w:drawing>
                    <wp:anchor distT="0" distB="0" distL="0" distR="0" allowOverlap="1" layoutInCell="1" locked="0" behindDoc="1" simplePos="0" relativeHeight="486952448">
                      <wp:simplePos x="0" y="0"/>
                      <wp:positionH relativeFrom="column">
                        <wp:posOffset>-99098</wp:posOffset>
                      </wp:positionH>
                      <wp:positionV relativeFrom="paragraph">
                        <wp:posOffset>-99285</wp:posOffset>
                      </wp:positionV>
                      <wp:extent cx="6217920" cy="252285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6217920" cy="2522855"/>
                                <a:chExt cx="6217920" cy="2522855"/>
                              </a:xfrm>
                            </wpg:grpSpPr>
                            <wps:wsp>
                              <wps:cNvPr id="8" name="Graphic 8"/>
                              <wps:cNvSpPr/>
                              <wps:spPr>
                                <a:xfrm>
                                  <a:off x="6350" y="6350"/>
                                  <a:ext cx="6205220" cy="2510155"/>
                                </a:xfrm>
                                <a:custGeom>
                                  <a:avLst/>
                                  <a:gdLst/>
                                  <a:ahLst/>
                                  <a:cxnLst/>
                                  <a:rect l="l" t="t" r="r" b="b"/>
                                  <a:pathLst>
                                    <a:path w="6205220" h="2510155">
                                      <a:moveTo>
                                        <a:pt x="0" y="2509761"/>
                                      </a:moveTo>
                                      <a:lnTo>
                                        <a:pt x="6204699" y="2509761"/>
                                      </a:lnTo>
                                      <a:lnTo>
                                        <a:pt x="6204699" y="0"/>
                                      </a:lnTo>
                                      <a:lnTo>
                                        <a:pt x="0" y="0"/>
                                      </a:lnTo>
                                      <a:lnTo>
                                        <a:pt x="0" y="2509761"/>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803pt;margin-top:-7.817764pt;width:489.6pt;height:198.65pt;mso-position-horizontal-relative:column;mso-position-vertical-relative:paragraph;z-index:-16364032" id="docshapegroup5" coordorigin="-156,-156" coordsize="9792,3973">
                      <v:rect style="position:absolute;left:-147;top:-147;width:9772;height:3953" id="docshape6" filled="false" stroked="true" strokeweight="1pt" strokecolor="#000000">
                        <v:stroke dashstyle="solid"/>
                      </v:rect>
                      <w10:wrap type="none"/>
                    </v:group>
                  </w:pict>
                </mc:Fallback>
              </mc:AlternateContent>
            </w:r>
            <w:r>
              <w:rPr>
                <w:b/>
                <w:sz w:val="14"/>
              </w:rPr>
              <w:t>A) FLUJOS DE EFECTIVO DE LAS</w:t>
            </w:r>
            <w:r>
              <w:rPr>
                <w:b/>
                <w:spacing w:val="-6"/>
                <w:sz w:val="14"/>
              </w:rPr>
              <w:t> </w:t>
            </w:r>
            <w:r>
              <w:rPr>
                <w:b/>
                <w:sz w:val="14"/>
              </w:rPr>
              <w:t>ACTIVIDADES DE </w:t>
            </w:r>
            <w:r>
              <w:rPr>
                <w:b/>
                <w:spacing w:val="-2"/>
                <w:sz w:val="14"/>
              </w:rPr>
              <w:t>EXPLOTACIÓN</w:t>
            </w:r>
          </w:p>
        </w:tc>
        <w:tc>
          <w:tcPr>
            <w:tcW w:w="2298" w:type="dxa"/>
            <w:tcBorders>
              <w:left w:val="single" w:sz="8" w:space="0" w:color="000000"/>
            </w:tcBorders>
            <w:shd w:val="clear" w:color="auto" w:fill="E2C215"/>
          </w:tcPr>
          <w:p>
            <w:pPr>
              <w:pStyle w:val="TableParagraph"/>
              <w:spacing w:before="0"/>
              <w:rPr>
                <w:rFonts w:ascii="Times New Roman"/>
                <w:sz w:val="14"/>
              </w:rPr>
            </w:pPr>
          </w:p>
        </w:tc>
      </w:tr>
      <w:tr>
        <w:trPr>
          <w:trHeight w:val="430" w:hRule="atLeast"/>
        </w:trPr>
        <w:tc>
          <w:tcPr>
            <w:tcW w:w="7181" w:type="dxa"/>
            <w:tcBorders>
              <w:right w:val="single" w:sz="8" w:space="0" w:color="000000"/>
            </w:tcBorders>
            <w:shd w:val="clear" w:color="auto" w:fill="F0F0F0"/>
          </w:tcPr>
          <w:p>
            <w:pPr>
              <w:pStyle w:val="TableParagraph"/>
              <w:numPr>
                <w:ilvl w:val="0"/>
                <w:numId w:val="2"/>
              </w:numPr>
              <w:tabs>
                <w:tab w:pos="424" w:val="left" w:leader="none"/>
              </w:tabs>
              <w:spacing w:line="240" w:lineRule="auto" w:before="27" w:after="0"/>
              <w:ind w:left="424" w:right="0" w:hanging="155"/>
              <w:jc w:val="left"/>
              <w:rPr>
                <w:sz w:val="14"/>
              </w:rPr>
            </w:pPr>
            <w:r>
              <w:rPr>
                <w:sz w:val="14"/>
              </w:rPr>
              <w:t>Resultado</w:t>
            </w:r>
            <w:r>
              <w:rPr>
                <w:spacing w:val="-4"/>
                <w:sz w:val="14"/>
              </w:rPr>
              <w:t> </w:t>
            </w:r>
            <w:r>
              <w:rPr>
                <w:sz w:val="14"/>
              </w:rPr>
              <w:t>del</w:t>
            </w:r>
            <w:r>
              <w:rPr>
                <w:spacing w:val="-4"/>
                <w:sz w:val="14"/>
              </w:rPr>
              <w:t> </w:t>
            </w:r>
            <w:r>
              <w:rPr>
                <w:sz w:val="14"/>
              </w:rPr>
              <w:t>ejercicio</w:t>
            </w:r>
            <w:r>
              <w:rPr>
                <w:spacing w:val="-4"/>
                <w:sz w:val="14"/>
              </w:rPr>
              <w:t> </w:t>
            </w:r>
            <w:r>
              <w:rPr>
                <w:sz w:val="14"/>
              </w:rPr>
              <w:t>antes</w:t>
            </w:r>
            <w:r>
              <w:rPr>
                <w:spacing w:val="-4"/>
                <w:sz w:val="14"/>
              </w:rPr>
              <w:t> </w:t>
            </w:r>
            <w:r>
              <w:rPr>
                <w:sz w:val="14"/>
              </w:rPr>
              <w:t>de</w:t>
            </w:r>
            <w:r>
              <w:rPr>
                <w:spacing w:val="-3"/>
                <w:sz w:val="14"/>
              </w:rPr>
              <w:t> </w:t>
            </w:r>
            <w:r>
              <w:rPr>
                <w:spacing w:val="-2"/>
                <w:sz w:val="14"/>
              </w:rPr>
              <w:t>impuestos</w:t>
            </w:r>
          </w:p>
          <w:p>
            <w:pPr>
              <w:pStyle w:val="TableParagraph"/>
              <w:numPr>
                <w:ilvl w:val="0"/>
                <w:numId w:val="2"/>
              </w:numPr>
              <w:tabs>
                <w:tab w:pos="416" w:val="left" w:leader="none"/>
              </w:tabs>
              <w:spacing w:line="240" w:lineRule="auto" w:before="54" w:after="0"/>
              <w:ind w:left="416" w:right="0" w:hanging="147"/>
              <w:jc w:val="left"/>
              <w:rPr>
                <w:sz w:val="14"/>
              </w:rPr>
            </w:pPr>
            <w:r>
              <w:rPr>
                <w:sz w:val="14"/>
              </w:rPr>
              <w:t>Ajustes</w:t>
            </w:r>
            <w:r>
              <w:rPr>
                <w:spacing w:val="-1"/>
                <w:sz w:val="14"/>
              </w:rPr>
              <w:t> </w:t>
            </w:r>
            <w:r>
              <w:rPr>
                <w:sz w:val="14"/>
              </w:rPr>
              <w:t>del</w:t>
            </w:r>
            <w:r>
              <w:rPr>
                <w:spacing w:val="-1"/>
                <w:sz w:val="14"/>
              </w:rPr>
              <w:t> </w:t>
            </w:r>
            <w:r>
              <w:rPr>
                <w:spacing w:val="-2"/>
                <w:sz w:val="14"/>
              </w:rPr>
              <w:t>resultado.</w:t>
            </w:r>
          </w:p>
        </w:tc>
        <w:tc>
          <w:tcPr>
            <w:tcW w:w="2298" w:type="dxa"/>
            <w:tcBorders>
              <w:left w:val="single" w:sz="8" w:space="0" w:color="000000"/>
            </w:tcBorders>
            <w:shd w:val="clear" w:color="auto" w:fill="F0F0F0"/>
          </w:tcPr>
          <w:p>
            <w:pPr>
              <w:pStyle w:val="TableParagraph"/>
              <w:ind w:right="54"/>
              <w:jc w:val="right"/>
              <w:rPr>
                <w:sz w:val="14"/>
              </w:rPr>
            </w:pPr>
            <w:r>
              <w:rPr>
                <w:spacing w:val="-2"/>
                <w:sz w:val="14"/>
              </w:rPr>
              <w:t>-1.996.261,00</w:t>
            </w:r>
          </w:p>
          <w:p>
            <w:pPr>
              <w:pStyle w:val="TableParagraph"/>
              <w:spacing w:before="54"/>
              <w:ind w:right="54"/>
              <w:jc w:val="right"/>
              <w:rPr>
                <w:sz w:val="14"/>
              </w:rPr>
            </w:pPr>
            <w:r>
              <w:rPr>
                <w:spacing w:val="-2"/>
                <w:sz w:val="14"/>
              </w:rPr>
              <w:t>15.434,83</w:t>
            </w:r>
          </w:p>
        </w:tc>
      </w:tr>
      <w:tr>
        <w:trPr>
          <w:trHeight w:val="430" w:hRule="atLeast"/>
        </w:trPr>
        <w:tc>
          <w:tcPr>
            <w:tcW w:w="7181" w:type="dxa"/>
            <w:tcBorders>
              <w:right w:val="single" w:sz="8" w:space="0" w:color="000000"/>
            </w:tcBorders>
            <w:shd w:val="clear" w:color="auto" w:fill="E2C215"/>
          </w:tcPr>
          <w:p>
            <w:pPr>
              <w:pStyle w:val="TableParagraph"/>
              <w:ind w:left="134"/>
              <w:rPr>
                <w:b/>
                <w:sz w:val="14"/>
              </w:rPr>
            </w:pPr>
            <w:r>
              <w:rPr>
                <w:b/>
                <w:sz w:val="14"/>
              </w:rPr>
              <w:t>5.</w:t>
            </w:r>
            <w:r>
              <w:rPr>
                <w:b/>
                <w:spacing w:val="-5"/>
                <w:sz w:val="14"/>
              </w:rPr>
              <w:t> </w:t>
            </w:r>
            <w:r>
              <w:rPr>
                <w:b/>
                <w:sz w:val="14"/>
              </w:rPr>
              <w:t>Flujos</w:t>
            </w:r>
            <w:r>
              <w:rPr>
                <w:b/>
                <w:spacing w:val="-2"/>
                <w:sz w:val="14"/>
              </w:rPr>
              <w:t> </w:t>
            </w:r>
            <w:r>
              <w:rPr>
                <w:b/>
                <w:sz w:val="14"/>
              </w:rPr>
              <w:t>de</w:t>
            </w:r>
            <w:r>
              <w:rPr>
                <w:b/>
                <w:spacing w:val="-3"/>
                <w:sz w:val="14"/>
              </w:rPr>
              <w:t> </w:t>
            </w:r>
            <w:r>
              <w:rPr>
                <w:b/>
                <w:sz w:val="14"/>
              </w:rPr>
              <w:t>efectivo</w:t>
            </w:r>
            <w:r>
              <w:rPr>
                <w:b/>
                <w:spacing w:val="-2"/>
                <w:sz w:val="14"/>
              </w:rPr>
              <w:t> </w:t>
            </w:r>
            <w:r>
              <w:rPr>
                <w:b/>
                <w:sz w:val="14"/>
              </w:rPr>
              <w:t>de</w:t>
            </w:r>
            <w:r>
              <w:rPr>
                <w:b/>
                <w:spacing w:val="-3"/>
                <w:sz w:val="14"/>
              </w:rPr>
              <w:t> </w:t>
            </w:r>
            <w:r>
              <w:rPr>
                <w:b/>
                <w:sz w:val="14"/>
              </w:rPr>
              <w:t>las</w:t>
            </w:r>
            <w:r>
              <w:rPr>
                <w:b/>
                <w:spacing w:val="-2"/>
                <w:sz w:val="14"/>
              </w:rPr>
              <w:t> </w:t>
            </w:r>
            <w:r>
              <w:rPr>
                <w:b/>
                <w:sz w:val="14"/>
              </w:rPr>
              <w:t>actividades</w:t>
            </w:r>
            <w:r>
              <w:rPr>
                <w:b/>
                <w:spacing w:val="-3"/>
                <w:sz w:val="14"/>
              </w:rPr>
              <w:t> </w:t>
            </w:r>
            <w:r>
              <w:rPr>
                <w:b/>
                <w:sz w:val="14"/>
              </w:rPr>
              <w:t>de</w:t>
            </w:r>
            <w:r>
              <w:rPr>
                <w:b/>
                <w:spacing w:val="-2"/>
                <w:sz w:val="14"/>
              </w:rPr>
              <w:t> </w:t>
            </w:r>
            <w:r>
              <w:rPr>
                <w:b/>
                <w:sz w:val="14"/>
              </w:rPr>
              <w:t>explotación</w:t>
            </w:r>
            <w:r>
              <w:rPr>
                <w:b/>
                <w:spacing w:val="-3"/>
                <w:sz w:val="14"/>
              </w:rPr>
              <w:t> </w:t>
            </w:r>
            <w:r>
              <w:rPr>
                <w:b/>
                <w:sz w:val="14"/>
              </w:rPr>
              <w:t>(+/-1</w:t>
            </w:r>
            <w:r>
              <w:rPr>
                <w:b/>
                <w:spacing w:val="-2"/>
                <w:sz w:val="14"/>
              </w:rPr>
              <w:t> </w:t>
            </w:r>
            <w:r>
              <w:rPr>
                <w:b/>
                <w:sz w:val="14"/>
              </w:rPr>
              <w:t>+/-2</w:t>
            </w:r>
            <w:r>
              <w:rPr>
                <w:b/>
                <w:spacing w:val="-3"/>
                <w:sz w:val="14"/>
              </w:rPr>
              <w:t> </w:t>
            </w:r>
            <w:r>
              <w:rPr>
                <w:b/>
                <w:sz w:val="14"/>
              </w:rPr>
              <w:t>+/-3</w:t>
            </w:r>
            <w:r>
              <w:rPr>
                <w:b/>
                <w:spacing w:val="-2"/>
                <w:sz w:val="14"/>
              </w:rPr>
              <w:t> </w:t>
            </w:r>
            <w:r>
              <w:rPr>
                <w:b/>
                <w:sz w:val="14"/>
              </w:rPr>
              <w:t>+/-</w:t>
            </w:r>
            <w:r>
              <w:rPr>
                <w:b/>
                <w:spacing w:val="-5"/>
                <w:sz w:val="14"/>
              </w:rPr>
              <w:t>4).</w:t>
            </w:r>
          </w:p>
          <w:p>
            <w:pPr>
              <w:pStyle w:val="TableParagraph"/>
              <w:spacing w:before="54"/>
              <w:ind w:left="134"/>
              <w:rPr>
                <w:b/>
                <w:sz w:val="14"/>
              </w:rPr>
            </w:pPr>
            <w:r>
              <w:rPr>
                <w:b/>
                <w:sz w:val="14"/>
              </w:rPr>
              <w:t>B) FLUJOS DE EFECTIVO DE LAS</w:t>
            </w:r>
            <w:r>
              <w:rPr>
                <w:b/>
                <w:spacing w:val="-6"/>
                <w:sz w:val="14"/>
              </w:rPr>
              <w:t> </w:t>
            </w:r>
            <w:r>
              <w:rPr>
                <w:b/>
                <w:sz w:val="14"/>
              </w:rPr>
              <w:t>ACTIVIDADES DE </w:t>
            </w:r>
            <w:r>
              <w:rPr>
                <w:b/>
                <w:spacing w:val="-2"/>
                <w:sz w:val="14"/>
              </w:rPr>
              <w:t>INVERSIÓN</w:t>
            </w:r>
          </w:p>
        </w:tc>
        <w:tc>
          <w:tcPr>
            <w:tcW w:w="2298" w:type="dxa"/>
            <w:tcBorders>
              <w:left w:val="single" w:sz="8" w:space="0" w:color="000000"/>
            </w:tcBorders>
            <w:shd w:val="clear" w:color="auto" w:fill="E2C215"/>
          </w:tcPr>
          <w:p>
            <w:pPr>
              <w:pStyle w:val="TableParagraph"/>
              <w:ind w:right="54"/>
              <w:jc w:val="right"/>
              <w:rPr>
                <w:sz w:val="14"/>
              </w:rPr>
            </w:pPr>
            <w:r>
              <w:rPr>
                <w:spacing w:val="-2"/>
                <w:sz w:val="14"/>
              </w:rPr>
              <w:t>-1.980.826,17</w:t>
            </w:r>
          </w:p>
        </w:tc>
      </w:tr>
      <w:tr>
        <w:trPr>
          <w:trHeight w:val="215" w:hRule="atLeast"/>
        </w:trPr>
        <w:tc>
          <w:tcPr>
            <w:tcW w:w="7181" w:type="dxa"/>
            <w:tcBorders>
              <w:right w:val="single" w:sz="8" w:space="0" w:color="000000"/>
            </w:tcBorders>
            <w:shd w:val="clear" w:color="auto" w:fill="F0F0F0"/>
          </w:tcPr>
          <w:p>
            <w:pPr>
              <w:pStyle w:val="TableParagraph"/>
              <w:ind w:left="269"/>
              <w:rPr>
                <w:sz w:val="14"/>
              </w:rPr>
            </w:pPr>
            <w:r>
              <w:rPr>
                <w:sz w:val="14"/>
              </w:rPr>
              <w:t>6. Pagos por inversiones (-</w:t>
            </w:r>
            <w:r>
              <w:rPr>
                <w:spacing w:val="-5"/>
                <w:sz w:val="14"/>
              </w:rPr>
              <w:t>).</w:t>
            </w:r>
          </w:p>
        </w:tc>
        <w:tc>
          <w:tcPr>
            <w:tcW w:w="2298" w:type="dxa"/>
            <w:tcBorders>
              <w:left w:val="single" w:sz="8" w:space="0" w:color="000000"/>
            </w:tcBorders>
            <w:shd w:val="clear" w:color="auto" w:fill="F0F0F0"/>
          </w:tcPr>
          <w:p>
            <w:pPr>
              <w:pStyle w:val="TableParagraph"/>
              <w:ind w:right="54"/>
              <w:jc w:val="right"/>
              <w:rPr>
                <w:sz w:val="14"/>
              </w:rPr>
            </w:pPr>
            <w:r>
              <w:rPr>
                <w:spacing w:val="-2"/>
                <w:sz w:val="14"/>
              </w:rPr>
              <w:t>-52.500,00</w:t>
            </w:r>
          </w:p>
        </w:tc>
      </w:tr>
      <w:tr>
        <w:trPr>
          <w:trHeight w:val="215" w:hRule="atLeast"/>
        </w:trPr>
        <w:tc>
          <w:tcPr>
            <w:tcW w:w="7181" w:type="dxa"/>
            <w:tcBorders>
              <w:right w:val="single" w:sz="8" w:space="0" w:color="000000"/>
            </w:tcBorders>
          </w:tcPr>
          <w:p>
            <w:pPr>
              <w:pStyle w:val="TableParagraph"/>
              <w:ind w:left="346"/>
              <w:rPr>
                <w:sz w:val="14"/>
              </w:rPr>
            </w:pPr>
            <w:r>
              <w:rPr>
                <w:sz w:val="14"/>
              </w:rPr>
              <w:t>c)</w:t>
            </w:r>
            <w:r>
              <w:rPr>
                <w:spacing w:val="-8"/>
                <w:sz w:val="14"/>
              </w:rPr>
              <w:t> </w:t>
            </w:r>
            <w:r>
              <w:rPr>
                <w:sz w:val="14"/>
              </w:rPr>
              <w:t>Inmovilizado</w:t>
            </w:r>
            <w:r>
              <w:rPr>
                <w:spacing w:val="-5"/>
                <w:sz w:val="14"/>
              </w:rPr>
              <w:t> </w:t>
            </w:r>
            <w:r>
              <w:rPr>
                <w:spacing w:val="-2"/>
                <w:sz w:val="14"/>
              </w:rPr>
              <w:t>material.</w:t>
            </w:r>
          </w:p>
        </w:tc>
        <w:tc>
          <w:tcPr>
            <w:tcW w:w="2298" w:type="dxa"/>
            <w:tcBorders>
              <w:left w:val="single" w:sz="8" w:space="0" w:color="000000"/>
            </w:tcBorders>
          </w:tcPr>
          <w:p>
            <w:pPr>
              <w:pStyle w:val="TableParagraph"/>
              <w:ind w:right="54"/>
              <w:jc w:val="right"/>
              <w:rPr>
                <w:sz w:val="14"/>
              </w:rPr>
            </w:pPr>
            <w:r>
              <w:rPr>
                <w:spacing w:val="-2"/>
                <w:sz w:val="14"/>
              </w:rPr>
              <w:t>-52.500,00</w:t>
            </w:r>
          </w:p>
        </w:tc>
      </w:tr>
      <w:tr>
        <w:trPr>
          <w:trHeight w:val="430" w:hRule="atLeast"/>
        </w:trPr>
        <w:tc>
          <w:tcPr>
            <w:tcW w:w="7181" w:type="dxa"/>
            <w:tcBorders>
              <w:right w:val="single" w:sz="8" w:space="0" w:color="000000"/>
            </w:tcBorders>
            <w:shd w:val="clear" w:color="auto" w:fill="E2C215"/>
          </w:tcPr>
          <w:p>
            <w:pPr>
              <w:pStyle w:val="TableParagraph"/>
              <w:ind w:left="134"/>
              <w:rPr>
                <w:b/>
                <w:sz w:val="14"/>
              </w:rPr>
            </w:pPr>
            <w:r>
              <w:rPr>
                <w:b/>
                <w:sz w:val="14"/>
              </w:rPr>
              <w:t>8.</w:t>
            </w:r>
            <w:r>
              <w:rPr>
                <w:b/>
                <w:spacing w:val="-5"/>
                <w:sz w:val="14"/>
              </w:rPr>
              <w:t> </w:t>
            </w:r>
            <w:r>
              <w:rPr>
                <w:b/>
                <w:sz w:val="14"/>
              </w:rPr>
              <w:t>Flujos</w:t>
            </w:r>
            <w:r>
              <w:rPr>
                <w:b/>
                <w:spacing w:val="-2"/>
                <w:sz w:val="14"/>
              </w:rPr>
              <w:t> </w:t>
            </w:r>
            <w:r>
              <w:rPr>
                <w:b/>
                <w:sz w:val="14"/>
              </w:rPr>
              <w:t>de</w:t>
            </w:r>
            <w:r>
              <w:rPr>
                <w:b/>
                <w:spacing w:val="-2"/>
                <w:sz w:val="14"/>
              </w:rPr>
              <w:t> </w:t>
            </w:r>
            <w:r>
              <w:rPr>
                <w:b/>
                <w:sz w:val="14"/>
              </w:rPr>
              <w:t>efectivo</w:t>
            </w:r>
            <w:r>
              <w:rPr>
                <w:b/>
                <w:spacing w:val="-2"/>
                <w:sz w:val="14"/>
              </w:rPr>
              <w:t> </w:t>
            </w:r>
            <w:r>
              <w:rPr>
                <w:b/>
                <w:sz w:val="14"/>
              </w:rPr>
              <w:t>de</w:t>
            </w:r>
            <w:r>
              <w:rPr>
                <w:b/>
                <w:spacing w:val="-3"/>
                <w:sz w:val="14"/>
              </w:rPr>
              <w:t> </w:t>
            </w:r>
            <w:r>
              <w:rPr>
                <w:b/>
                <w:sz w:val="14"/>
              </w:rPr>
              <w:t>las</w:t>
            </w:r>
            <w:r>
              <w:rPr>
                <w:b/>
                <w:spacing w:val="-2"/>
                <w:sz w:val="14"/>
              </w:rPr>
              <w:t> </w:t>
            </w:r>
            <w:r>
              <w:rPr>
                <w:b/>
                <w:sz w:val="14"/>
              </w:rPr>
              <w:t>actividades</w:t>
            </w:r>
            <w:r>
              <w:rPr>
                <w:b/>
                <w:spacing w:val="-2"/>
                <w:sz w:val="14"/>
              </w:rPr>
              <w:t> </w:t>
            </w:r>
            <w:r>
              <w:rPr>
                <w:b/>
                <w:sz w:val="14"/>
              </w:rPr>
              <w:t>de</w:t>
            </w:r>
            <w:r>
              <w:rPr>
                <w:b/>
                <w:spacing w:val="-2"/>
                <w:sz w:val="14"/>
              </w:rPr>
              <w:t> </w:t>
            </w:r>
            <w:r>
              <w:rPr>
                <w:b/>
                <w:sz w:val="14"/>
              </w:rPr>
              <w:t>inversión</w:t>
            </w:r>
            <w:r>
              <w:rPr>
                <w:b/>
                <w:spacing w:val="-2"/>
                <w:sz w:val="14"/>
              </w:rPr>
              <w:t> </w:t>
            </w:r>
            <w:r>
              <w:rPr>
                <w:b/>
                <w:sz w:val="14"/>
              </w:rPr>
              <w:t>(7-</w:t>
            </w:r>
            <w:r>
              <w:rPr>
                <w:b/>
                <w:spacing w:val="-5"/>
                <w:sz w:val="14"/>
              </w:rPr>
              <w:t>6)</w:t>
            </w:r>
          </w:p>
          <w:p>
            <w:pPr>
              <w:pStyle w:val="TableParagraph"/>
              <w:spacing w:before="54"/>
              <w:ind w:left="134"/>
              <w:rPr>
                <w:b/>
                <w:sz w:val="14"/>
              </w:rPr>
            </w:pPr>
            <w:r>
              <w:rPr>
                <w:b/>
                <w:sz w:val="14"/>
              </w:rPr>
              <w:t>C) FLUJOS DE EFECTIVO DE LAS</w:t>
            </w:r>
            <w:r>
              <w:rPr>
                <w:b/>
                <w:spacing w:val="-6"/>
                <w:sz w:val="14"/>
              </w:rPr>
              <w:t> </w:t>
            </w:r>
            <w:r>
              <w:rPr>
                <w:b/>
                <w:sz w:val="14"/>
              </w:rPr>
              <w:t>ACTIVIDADES DE </w:t>
            </w:r>
            <w:r>
              <w:rPr>
                <w:b/>
                <w:spacing w:val="-2"/>
                <w:sz w:val="14"/>
              </w:rPr>
              <w:t>FINANCIACIÓN</w:t>
            </w:r>
          </w:p>
        </w:tc>
        <w:tc>
          <w:tcPr>
            <w:tcW w:w="2298" w:type="dxa"/>
            <w:tcBorders>
              <w:left w:val="single" w:sz="8" w:space="0" w:color="000000"/>
            </w:tcBorders>
            <w:shd w:val="clear" w:color="auto" w:fill="E2C215"/>
          </w:tcPr>
          <w:p>
            <w:pPr>
              <w:pStyle w:val="TableParagraph"/>
              <w:ind w:right="54"/>
              <w:jc w:val="right"/>
              <w:rPr>
                <w:sz w:val="14"/>
              </w:rPr>
            </w:pPr>
            <w:r>
              <w:rPr>
                <w:spacing w:val="-2"/>
                <w:sz w:val="14"/>
              </w:rPr>
              <w:t>-52.500,00</w:t>
            </w:r>
          </w:p>
        </w:tc>
      </w:tr>
      <w:tr>
        <w:trPr>
          <w:trHeight w:val="215" w:hRule="atLeast"/>
        </w:trPr>
        <w:tc>
          <w:tcPr>
            <w:tcW w:w="7181" w:type="dxa"/>
            <w:tcBorders>
              <w:right w:val="single" w:sz="8" w:space="0" w:color="000000"/>
            </w:tcBorders>
            <w:shd w:val="clear" w:color="auto" w:fill="F0F0F0"/>
          </w:tcPr>
          <w:p>
            <w:pPr>
              <w:pStyle w:val="TableParagraph"/>
              <w:ind w:left="269"/>
              <w:rPr>
                <w:sz w:val="14"/>
              </w:rPr>
            </w:pPr>
            <w:r>
              <w:rPr>
                <w:sz w:val="14"/>
              </w:rPr>
              <w:t>9.</w:t>
            </w:r>
            <w:r>
              <w:rPr>
                <w:spacing w:val="-3"/>
                <w:sz w:val="14"/>
              </w:rPr>
              <w:t> </w:t>
            </w:r>
            <w:r>
              <w:rPr>
                <w:sz w:val="14"/>
              </w:rPr>
              <w:t>Cobros y pagos por instrumentos de </w:t>
            </w:r>
            <w:r>
              <w:rPr>
                <w:spacing w:val="-2"/>
                <w:sz w:val="14"/>
              </w:rPr>
              <w:t>patrimonio.</w:t>
            </w:r>
          </w:p>
        </w:tc>
        <w:tc>
          <w:tcPr>
            <w:tcW w:w="2298" w:type="dxa"/>
            <w:tcBorders>
              <w:left w:val="single" w:sz="8" w:space="0" w:color="000000"/>
            </w:tcBorders>
            <w:shd w:val="clear" w:color="auto" w:fill="F0F0F0"/>
          </w:tcPr>
          <w:p>
            <w:pPr>
              <w:pStyle w:val="TableParagraph"/>
              <w:ind w:right="54"/>
              <w:jc w:val="right"/>
              <w:rPr>
                <w:sz w:val="14"/>
              </w:rPr>
            </w:pPr>
            <w:r>
              <w:rPr>
                <w:spacing w:val="-2"/>
                <w:sz w:val="14"/>
              </w:rPr>
              <w:t>2.048.761,00</w:t>
            </w:r>
          </w:p>
        </w:tc>
      </w:tr>
      <w:tr>
        <w:trPr>
          <w:trHeight w:val="430" w:hRule="atLeast"/>
        </w:trPr>
        <w:tc>
          <w:tcPr>
            <w:tcW w:w="7181" w:type="dxa"/>
            <w:tcBorders>
              <w:right w:val="single" w:sz="8" w:space="0" w:color="000000"/>
            </w:tcBorders>
          </w:tcPr>
          <w:p>
            <w:pPr>
              <w:pStyle w:val="TableParagraph"/>
              <w:numPr>
                <w:ilvl w:val="0"/>
                <w:numId w:val="3"/>
              </w:numPr>
              <w:tabs>
                <w:tab w:pos="509" w:val="left" w:leader="none"/>
              </w:tabs>
              <w:spacing w:line="240" w:lineRule="auto" w:before="27" w:after="0"/>
              <w:ind w:left="509" w:right="0" w:hanging="163"/>
              <w:jc w:val="left"/>
              <w:rPr>
                <w:sz w:val="14"/>
              </w:rPr>
            </w:pPr>
            <w:r>
              <w:rPr>
                <w:sz w:val="14"/>
              </w:rPr>
              <w:t>Subvenciones, donaciones y legados recibidos </w:t>
            </w:r>
            <w:r>
              <w:rPr>
                <w:spacing w:val="-4"/>
                <w:sz w:val="14"/>
              </w:rPr>
              <w:t>(+).</w:t>
            </w:r>
          </w:p>
          <w:p>
            <w:pPr>
              <w:pStyle w:val="TableParagraph"/>
              <w:numPr>
                <w:ilvl w:val="0"/>
                <w:numId w:val="3"/>
              </w:numPr>
              <w:tabs>
                <w:tab w:pos="470" w:val="left" w:leader="none"/>
              </w:tabs>
              <w:spacing w:line="240" w:lineRule="auto" w:before="54" w:after="0"/>
              <w:ind w:left="470" w:right="0" w:hanging="124"/>
              <w:jc w:val="left"/>
              <w:rPr>
                <w:sz w:val="14"/>
              </w:rPr>
            </w:pPr>
            <w:r>
              <w:rPr>
                <w:sz w:val="14"/>
              </w:rPr>
              <w:t>Otras</w:t>
            </w:r>
            <w:r>
              <w:rPr>
                <w:spacing w:val="-1"/>
                <w:sz w:val="14"/>
              </w:rPr>
              <w:t> </w:t>
            </w:r>
            <w:r>
              <w:rPr>
                <w:sz w:val="14"/>
              </w:rPr>
              <w:t>aportaciones de socios </w:t>
            </w:r>
            <w:r>
              <w:rPr>
                <w:spacing w:val="-4"/>
                <w:sz w:val="14"/>
              </w:rPr>
              <w:t>(+).</w:t>
            </w:r>
          </w:p>
        </w:tc>
        <w:tc>
          <w:tcPr>
            <w:tcW w:w="2298" w:type="dxa"/>
            <w:tcBorders>
              <w:left w:val="single" w:sz="8" w:space="0" w:color="000000"/>
            </w:tcBorders>
          </w:tcPr>
          <w:p>
            <w:pPr>
              <w:pStyle w:val="TableParagraph"/>
              <w:ind w:right="54"/>
              <w:jc w:val="right"/>
              <w:rPr>
                <w:sz w:val="14"/>
              </w:rPr>
            </w:pPr>
            <w:r>
              <w:rPr>
                <w:spacing w:val="-2"/>
                <w:sz w:val="14"/>
              </w:rPr>
              <w:t>52.500,00</w:t>
            </w:r>
          </w:p>
          <w:p>
            <w:pPr>
              <w:pStyle w:val="TableParagraph"/>
              <w:spacing w:before="54"/>
              <w:ind w:right="54"/>
              <w:jc w:val="right"/>
              <w:rPr>
                <w:sz w:val="14"/>
              </w:rPr>
            </w:pPr>
            <w:r>
              <w:rPr>
                <w:spacing w:val="-2"/>
                <w:sz w:val="14"/>
              </w:rPr>
              <w:t>1.996.261,00</w:t>
            </w:r>
          </w:p>
        </w:tc>
      </w:tr>
      <w:tr>
        <w:trPr>
          <w:trHeight w:val="430" w:hRule="atLeast"/>
        </w:trPr>
        <w:tc>
          <w:tcPr>
            <w:tcW w:w="7181" w:type="dxa"/>
            <w:tcBorders>
              <w:right w:val="single" w:sz="8" w:space="0" w:color="000000"/>
            </w:tcBorders>
            <w:shd w:val="clear" w:color="auto" w:fill="E2C215"/>
          </w:tcPr>
          <w:p>
            <w:pPr>
              <w:pStyle w:val="TableParagraph"/>
              <w:ind w:left="134"/>
              <w:rPr>
                <w:b/>
                <w:sz w:val="14"/>
              </w:rPr>
            </w:pPr>
            <w:r>
              <w:rPr>
                <w:b/>
                <w:sz w:val="14"/>
              </w:rPr>
              <w:t>12.</w:t>
            </w:r>
            <w:r>
              <w:rPr>
                <w:b/>
                <w:spacing w:val="-5"/>
                <w:sz w:val="14"/>
              </w:rPr>
              <w:t> </w:t>
            </w:r>
            <w:r>
              <w:rPr>
                <w:b/>
                <w:sz w:val="14"/>
              </w:rPr>
              <w:t>Flujos</w:t>
            </w:r>
            <w:r>
              <w:rPr>
                <w:b/>
                <w:spacing w:val="-3"/>
                <w:sz w:val="14"/>
              </w:rPr>
              <w:t> </w:t>
            </w:r>
            <w:r>
              <w:rPr>
                <w:b/>
                <w:sz w:val="14"/>
              </w:rPr>
              <w:t>de</w:t>
            </w:r>
            <w:r>
              <w:rPr>
                <w:b/>
                <w:spacing w:val="-2"/>
                <w:sz w:val="14"/>
              </w:rPr>
              <w:t> </w:t>
            </w:r>
            <w:r>
              <w:rPr>
                <w:b/>
                <w:sz w:val="14"/>
              </w:rPr>
              <w:t>efectivo</w:t>
            </w:r>
            <w:r>
              <w:rPr>
                <w:b/>
                <w:spacing w:val="-3"/>
                <w:sz w:val="14"/>
              </w:rPr>
              <w:t> </w:t>
            </w:r>
            <w:r>
              <w:rPr>
                <w:b/>
                <w:sz w:val="14"/>
              </w:rPr>
              <w:t>de</w:t>
            </w:r>
            <w:r>
              <w:rPr>
                <w:b/>
                <w:spacing w:val="-3"/>
                <w:sz w:val="14"/>
              </w:rPr>
              <w:t> </w:t>
            </w:r>
            <w:r>
              <w:rPr>
                <w:b/>
                <w:sz w:val="14"/>
              </w:rPr>
              <w:t>las</w:t>
            </w:r>
            <w:r>
              <w:rPr>
                <w:b/>
                <w:spacing w:val="-2"/>
                <w:sz w:val="14"/>
              </w:rPr>
              <w:t> </w:t>
            </w:r>
            <w:r>
              <w:rPr>
                <w:b/>
                <w:sz w:val="14"/>
              </w:rPr>
              <w:t>actividades</w:t>
            </w:r>
            <w:r>
              <w:rPr>
                <w:b/>
                <w:spacing w:val="-3"/>
                <w:sz w:val="14"/>
              </w:rPr>
              <w:t> </w:t>
            </w:r>
            <w:r>
              <w:rPr>
                <w:b/>
                <w:sz w:val="14"/>
              </w:rPr>
              <w:t>de</w:t>
            </w:r>
            <w:r>
              <w:rPr>
                <w:b/>
                <w:spacing w:val="-3"/>
                <w:sz w:val="14"/>
              </w:rPr>
              <w:t> </w:t>
            </w:r>
            <w:r>
              <w:rPr>
                <w:b/>
                <w:sz w:val="14"/>
              </w:rPr>
              <w:t>financiación</w:t>
            </w:r>
            <w:r>
              <w:rPr>
                <w:b/>
                <w:spacing w:val="-2"/>
                <w:sz w:val="14"/>
              </w:rPr>
              <w:t> </w:t>
            </w:r>
            <w:r>
              <w:rPr>
                <w:b/>
                <w:sz w:val="14"/>
              </w:rPr>
              <w:t>(+/-9</w:t>
            </w:r>
            <w:r>
              <w:rPr>
                <w:b/>
                <w:spacing w:val="-3"/>
                <w:sz w:val="14"/>
              </w:rPr>
              <w:t> </w:t>
            </w:r>
            <w:r>
              <w:rPr>
                <w:b/>
                <w:sz w:val="14"/>
              </w:rPr>
              <w:t>+/-10</w:t>
            </w:r>
            <w:r>
              <w:rPr>
                <w:b/>
                <w:spacing w:val="-2"/>
                <w:sz w:val="14"/>
              </w:rPr>
              <w:t> </w:t>
            </w:r>
            <w:r>
              <w:rPr>
                <w:b/>
                <w:sz w:val="14"/>
              </w:rPr>
              <w:t>-</w:t>
            </w:r>
            <w:r>
              <w:rPr>
                <w:b/>
                <w:spacing w:val="-5"/>
                <w:sz w:val="14"/>
              </w:rPr>
              <w:t>11)</w:t>
            </w:r>
          </w:p>
          <w:p>
            <w:pPr>
              <w:pStyle w:val="TableParagraph"/>
              <w:spacing w:before="54"/>
              <w:ind w:left="134"/>
              <w:rPr>
                <w:b/>
                <w:sz w:val="14"/>
              </w:rPr>
            </w:pPr>
            <w:r>
              <w:rPr>
                <w:b/>
                <w:sz w:val="14"/>
              </w:rPr>
              <w:t>D)</w:t>
            </w:r>
            <w:r>
              <w:rPr>
                <w:b/>
                <w:spacing w:val="-5"/>
                <w:sz w:val="14"/>
              </w:rPr>
              <w:t> </w:t>
            </w:r>
            <w:r>
              <w:rPr>
                <w:b/>
                <w:sz w:val="14"/>
              </w:rPr>
              <w:t>Efecto</w:t>
            </w:r>
            <w:r>
              <w:rPr>
                <w:b/>
                <w:spacing w:val="-2"/>
                <w:sz w:val="14"/>
              </w:rPr>
              <w:t> </w:t>
            </w:r>
            <w:r>
              <w:rPr>
                <w:b/>
                <w:sz w:val="14"/>
              </w:rPr>
              <w:t>de</w:t>
            </w:r>
            <w:r>
              <w:rPr>
                <w:b/>
                <w:spacing w:val="-2"/>
                <w:sz w:val="14"/>
              </w:rPr>
              <w:t> </w:t>
            </w:r>
            <w:r>
              <w:rPr>
                <w:b/>
                <w:sz w:val="14"/>
              </w:rPr>
              <w:t>las</w:t>
            </w:r>
            <w:r>
              <w:rPr>
                <w:b/>
                <w:spacing w:val="-2"/>
                <w:sz w:val="14"/>
              </w:rPr>
              <w:t> </w:t>
            </w:r>
            <w:r>
              <w:rPr>
                <w:b/>
                <w:sz w:val="14"/>
              </w:rPr>
              <w:t>variaciones</w:t>
            </w:r>
            <w:r>
              <w:rPr>
                <w:b/>
                <w:spacing w:val="-2"/>
                <w:sz w:val="14"/>
              </w:rPr>
              <w:t> </w:t>
            </w:r>
            <w:r>
              <w:rPr>
                <w:b/>
                <w:sz w:val="14"/>
              </w:rPr>
              <w:t>de</w:t>
            </w:r>
            <w:r>
              <w:rPr>
                <w:b/>
                <w:spacing w:val="-2"/>
                <w:sz w:val="14"/>
              </w:rPr>
              <w:t> </w:t>
            </w:r>
            <w:r>
              <w:rPr>
                <w:b/>
                <w:sz w:val="14"/>
              </w:rPr>
              <w:t>los</w:t>
            </w:r>
            <w:r>
              <w:rPr>
                <w:b/>
                <w:spacing w:val="-2"/>
                <w:sz w:val="14"/>
              </w:rPr>
              <w:t> </w:t>
            </w:r>
            <w:r>
              <w:rPr>
                <w:b/>
                <w:sz w:val="14"/>
              </w:rPr>
              <w:t>tipos</w:t>
            </w:r>
            <w:r>
              <w:rPr>
                <w:b/>
                <w:spacing w:val="-2"/>
                <w:sz w:val="14"/>
              </w:rPr>
              <w:t> </w:t>
            </w:r>
            <w:r>
              <w:rPr>
                <w:b/>
                <w:sz w:val="14"/>
              </w:rPr>
              <w:t>de</w:t>
            </w:r>
            <w:r>
              <w:rPr>
                <w:b/>
                <w:spacing w:val="-2"/>
                <w:sz w:val="14"/>
              </w:rPr>
              <w:t> </w:t>
            </w:r>
            <w:r>
              <w:rPr>
                <w:b/>
                <w:sz w:val="14"/>
              </w:rPr>
              <w:t>cambio</w:t>
            </w:r>
            <w:r>
              <w:rPr>
                <w:b/>
                <w:spacing w:val="-2"/>
                <w:sz w:val="14"/>
              </w:rPr>
              <w:t> </w:t>
            </w:r>
            <w:r>
              <w:rPr>
                <w:b/>
                <w:sz w:val="14"/>
              </w:rPr>
              <w:t>(+/-</w:t>
            </w:r>
            <w:r>
              <w:rPr>
                <w:b/>
                <w:spacing w:val="-10"/>
                <w:sz w:val="14"/>
              </w:rPr>
              <w:t>)</w:t>
            </w:r>
          </w:p>
        </w:tc>
        <w:tc>
          <w:tcPr>
            <w:tcW w:w="2298" w:type="dxa"/>
            <w:tcBorders>
              <w:left w:val="single" w:sz="8" w:space="0" w:color="000000"/>
            </w:tcBorders>
            <w:shd w:val="clear" w:color="auto" w:fill="E2C215"/>
          </w:tcPr>
          <w:p>
            <w:pPr>
              <w:pStyle w:val="TableParagraph"/>
              <w:ind w:right="54"/>
              <w:jc w:val="right"/>
              <w:rPr>
                <w:sz w:val="14"/>
              </w:rPr>
            </w:pPr>
            <w:r>
              <w:rPr>
                <w:spacing w:val="-2"/>
                <w:sz w:val="14"/>
              </w:rPr>
              <w:t>2.048.761,00</w:t>
            </w:r>
          </w:p>
          <w:p>
            <w:pPr>
              <w:pStyle w:val="TableParagraph"/>
              <w:spacing w:before="54"/>
              <w:ind w:right="54"/>
              <w:jc w:val="right"/>
              <w:rPr>
                <w:sz w:val="14"/>
              </w:rPr>
            </w:pPr>
            <w:r>
              <w:rPr>
                <w:spacing w:val="-4"/>
                <w:sz w:val="14"/>
              </w:rPr>
              <w:t>0,00</w:t>
            </w:r>
          </w:p>
        </w:tc>
      </w:tr>
      <w:tr>
        <w:trPr>
          <w:trHeight w:val="645" w:hRule="atLeast"/>
        </w:trPr>
        <w:tc>
          <w:tcPr>
            <w:tcW w:w="7181" w:type="dxa"/>
            <w:tcBorders>
              <w:right w:val="single" w:sz="8" w:space="0" w:color="000000"/>
            </w:tcBorders>
            <w:shd w:val="clear" w:color="auto" w:fill="E6E6E6"/>
          </w:tcPr>
          <w:p>
            <w:pPr>
              <w:pStyle w:val="TableParagraph"/>
              <w:ind w:left="56"/>
              <w:rPr>
                <w:b/>
                <w:sz w:val="14"/>
              </w:rPr>
            </w:pPr>
            <w:r>
              <w:rPr>
                <w:b/>
                <w:sz w:val="14"/>
              </w:rPr>
              <w:t>E)</w:t>
            </w:r>
            <w:r>
              <w:rPr>
                <w:b/>
                <w:spacing w:val="-12"/>
                <w:sz w:val="14"/>
              </w:rPr>
              <w:t> </w:t>
            </w:r>
            <w:r>
              <w:rPr>
                <w:b/>
                <w:sz w:val="14"/>
              </w:rPr>
              <w:t>AUMENTO/DISMIN.</w:t>
            </w:r>
            <w:r>
              <w:rPr>
                <w:b/>
                <w:spacing w:val="-3"/>
                <w:sz w:val="14"/>
              </w:rPr>
              <w:t> </w:t>
            </w:r>
            <w:r>
              <w:rPr>
                <w:b/>
                <w:sz w:val="14"/>
              </w:rPr>
              <w:t>NETA</w:t>
            </w:r>
            <w:r>
              <w:rPr>
                <w:b/>
                <w:spacing w:val="-10"/>
                <w:sz w:val="14"/>
              </w:rPr>
              <w:t> </w:t>
            </w:r>
            <w:r>
              <w:rPr>
                <w:b/>
                <w:sz w:val="14"/>
              </w:rPr>
              <w:t>DEL</w:t>
            </w:r>
            <w:r>
              <w:rPr>
                <w:b/>
                <w:spacing w:val="-6"/>
                <w:sz w:val="14"/>
              </w:rPr>
              <w:t> </w:t>
            </w:r>
            <w:r>
              <w:rPr>
                <w:b/>
                <w:sz w:val="14"/>
              </w:rPr>
              <w:t>EFECTIVO</w:t>
            </w:r>
            <w:r>
              <w:rPr>
                <w:b/>
                <w:spacing w:val="-4"/>
                <w:sz w:val="14"/>
              </w:rPr>
              <w:t> </w:t>
            </w:r>
            <w:r>
              <w:rPr>
                <w:b/>
                <w:sz w:val="14"/>
              </w:rPr>
              <w:t>O</w:t>
            </w:r>
            <w:r>
              <w:rPr>
                <w:b/>
                <w:spacing w:val="-4"/>
                <w:sz w:val="14"/>
              </w:rPr>
              <w:t> </w:t>
            </w:r>
            <w:r>
              <w:rPr>
                <w:b/>
                <w:sz w:val="14"/>
              </w:rPr>
              <w:t>EQUIVALENTES</w:t>
            </w:r>
            <w:r>
              <w:rPr>
                <w:b/>
                <w:spacing w:val="-3"/>
                <w:sz w:val="14"/>
              </w:rPr>
              <w:t> </w:t>
            </w:r>
            <w:r>
              <w:rPr>
                <w:b/>
                <w:sz w:val="14"/>
              </w:rPr>
              <w:t>(+/-5</w:t>
            </w:r>
            <w:r>
              <w:rPr>
                <w:b/>
                <w:spacing w:val="-4"/>
                <w:sz w:val="14"/>
              </w:rPr>
              <w:t> </w:t>
            </w:r>
            <w:r>
              <w:rPr>
                <w:b/>
                <w:sz w:val="14"/>
              </w:rPr>
              <w:t>+/-8</w:t>
            </w:r>
            <w:r>
              <w:rPr>
                <w:b/>
                <w:spacing w:val="-4"/>
                <w:sz w:val="14"/>
              </w:rPr>
              <w:t> </w:t>
            </w:r>
            <w:r>
              <w:rPr>
                <w:b/>
                <w:sz w:val="14"/>
              </w:rPr>
              <w:t>+/-12</w:t>
            </w:r>
            <w:r>
              <w:rPr>
                <w:b/>
                <w:spacing w:val="-3"/>
                <w:sz w:val="14"/>
              </w:rPr>
              <w:t> </w:t>
            </w:r>
            <w:r>
              <w:rPr>
                <w:b/>
                <w:sz w:val="14"/>
              </w:rPr>
              <w:t>+/-</w:t>
            </w:r>
            <w:r>
              <w:rPr>
                <w:b/>
                <w:spacing w:val="-5"/>
                <w:sz w:val="14"/>
              </w:rPr>
              <w:t>D)</w:t>
            </w:r>
          </w:p>
          <w:p>
            <w:pPr>
              <w:pStyle w:val="TableParagraph"/>
              <w:spacing w:before="54"/>
              <w:ind w:left="56"/>
              <w:rPr>
                <w:b/>
                <w:sz w:val="14"/>
              </w:rPr>
            </w:pPr>
            <w:r>
              <w:rPr>
                <w:b/>
                <w:sz w:val="14"/>
              </w:rPr>
              <w:t>Efectivo</w:t>
            </w:r>
            <w:r>
              <w:rPr>
                <w:b/>
                <w:spacing w:val="-2"/>
                <w:sz w:val="14"/>
              </w:rPr>
              <w:t> </w:t>
            </w:r>
            <w:r>
              <w:rPr>
                <w:b/>
                <w:sz w:val="14"/>
              </w:rPr>
              <w:t>o</w:t>
            </w:r>
            <w:r>
              <w:rPr>
                <w:b/>
                <w:spacing w:val="-2"/>
                <w:sz w:val="14"/>
              </w:rPr>
              <w:t> </w:t>
            </w:r>
            <w:r>
              <w:rPr>
                <w:b/>
                <w:sz w:val="14"/>
              </w:rPr>
              <w:t>equivalentes</w:t>
            </w:r>
            <w:r>
              <w:rPr>
                <w:b/>
                <w:spacing w:val="-2"/>
                <w:sz w:val="14"/>
              </w:rPr>
              <w:t> </w:t>
            </w:r>
            <w:r>
              <w:rPr>
                <w:b/>
                <w:sz w:val="14"/>
              </w:rPr>
              <w:t>al</w:t>
            </w:r>
            <w:r>
              <w:rPr>
                <w:b/>
                <w:spacing w:val="-2"/>
                <w:sz w:val="14"/>
              </w:rPr>
              <w:t> </w:t>
            </w:r>
            <w:r>
              <w:rPr>
                <w:b/>
                <w:sz w:val="14"/>
              </w:rPr>
              <w:t>comienzo</w:t>
            </w:r>
            <w:r>
              <w:rPr>
                <w:b/>
                <w:spacing w:val="-2"/>
                <w:sz w:val="14"/>
              </w:rPr>
              <w:t> </w:t>
            </w:r>
            <w:r>
              <w:rPr>
                <w:b/>
                <w:sz w:val="14"/>
              </w:rPr>
              <w:t>del</w:t>
            </w:r>
            <w:r>
              <w:rPr>
                <w:b/>
                <w:spacing w:val="-1"/>
                <w:sz w:val="14"/>
              </w:rPr>
              <w:t> </w:t>
            </w:r>
            <w:r>
              <w:rPr>
                <w:b/>
                <w:spacing w:val="-2"/>
                <w:sz w:val="14"/>
              </w:rPr>
              <w:t>ejercicio</w:t>
            </w:r>
          </w:p>
          <w:p>
            <w:pPr>
              <w:pStyle w:val="TableParagraph"/>
              <w:spacing w:before="55"/>
              <w:ind w:left="56"/>
              <w:rPr>
                <w:b/>
                <w:sz w:val="14"/>
              </w:rPr>
            </w:pPr>
            <w:r>
              <w:rPr>
                <w:b/>
                <w:sz w:val="14"/>
              </w:rPr>
              <w:t>Efectivo</w:t>
            </w:r>
            <w:r>
              <w:rPr>
                <w:b/>
                <w:spacing w:val="-2"/>
                <w:sz w:val="14"/>
              </w:rPr>
              <w:t> </w:t>
            </w:r>
            <w:r>
              <w:rPr>
                <w:b/>
                <w:sz w:val="14"/>
              </w:rPr>
              <w:t>o</w:t>
            </w:r>
            <w:r>
              <w:rPr>
                <w:b/>
                <w:spacing w:val="-2"/>
                <w:sz w:val="14"/>
              </w:rPr>
              <w:t> </w:t>
            </w:r>
            <w:r>
              <w:rPr>
                <w:b/>
                <w:sz w:val="14"/>
              </w:rPr>
              <w:t>equivalentes</w:t>
            </w:r>
            <w:r>
              <w:rPr>
                <w:b/>
                <w:spacing w:val="-2"/>
                <w:sz w:val="14"/>
              </w:rPr>
              <w:t> </w:t>
            </w:r>
            <w:r>
              <w:rPr>
                <w:b/>
                <w:sz w:val="14"/>
              </w:rPr>
              <w:t>al</w:t>
            </w:r>
            <w:r>
              <w:rPr>
                <w:b/>
                <w:spacing w:val="-2"/>
                <w:sz w:val="14"/>
              </w:rPr>
              <w:t> </w:t>
            </w:r>
            <w:r>
              <w:rPr>
                <w:b/>
                <w:sz w:val="14"/>
              </w:rPr>
              <w:t>final</w:t>
            </w:r>
            <w:r>
              <w:rPr>
                <w:b/>
                <w:spacing w:val="-2"/>
                <w:sz w:val="14"/>
              </w:rPr>
              <w:t> </w:t>
            </w:r>
            <w:r>
              <w:rPr>
                <w:b/>
                <w:sz w:val="14"/>
              </w:rPr>
              <w:t>del</w:t>
            </w:r>
            <w:r>
              <w:rPr>
                <w:b/>
                <w:spacing w:val="-1"/>
                <w:sz w:val="14"/>
              </w:rPr>
              <w:t> </w:t>
            </w:r>
            <w:r>
              <w:rPr>
                <w:b/>
                <w:spacing w:val="-2"/>
                <w:sz w:val="14"/>
              </w:rPr>
              <w:t>ejercicio</w:t>
            </w:r>
          </w:p>
        </w:tc>
        <w:tc>
          <w:tcPr>
            <w:tcW w:w="2298" w:type="dxa"/>
            <w:tcBorders>
              <w:left w:val="single" w:sz="8" w:space="0" w:color="000000"/>
            </w:tcBorders>
            <w:shd w:val="clear" w:color="auto" w:fill="E6E6E6"/>
          </w:tcPr>
          <w:p>
            <w:pPr>
              <w:pStyle w:val="TableParagraph"/>
              <w:ind w:right="54"/>
              <w:jc w:val="right"/>
              <w:rPr>
                <w:b/>
                <w:sz w:val="14"/>
              </w:rPr>
            </w:pPr>
            <w:r>
              <w:rPr>
                <w:b/>
                <w:spacing w:val="-2"/>
                <w:sz w:val="14"/>
              </w:rPr>
              <w:t>15.434,83</w:t>
            </w:r>
          </w:p>
          <w:p>
            <w:pPr>
              <w:pStyle w:val="TableParagraph"/>
              <w:spacing w:before="54"/>
              <w:ind w:right="54"/>
              <w:jc w:val="right"/>
              <w:rPr>
                <w:b/>
                <w:sz w:val="14"/>
              </w:rPr>
            </w:pPr>
            <w:r>
              <w:rPr>
                <w:b/>
                <w:spacing w:val="-2"/>
                <w:sz w:val="14"/>
              </w:rPr>
              <w:t>861.129,47</w:t>
            </w:r>
          </w:p>
          <w:p>
            <w:pPr>
              <w:pStyle w:val="TableParagraph"/>
              <w:spacing w:before="55"/>
              <w:ind w:right="54"/>
              <w:jc w:val="right"/>
              <w:rPr>
                <w:b/>
                <w:sz w:val="14"/>
              </w:rPr>
            </w:pPr>
            <w:r>
              <w:rPr>
                <w:b/>
                <w:spacing w:val="-2"/>
                <w:sz w:val="14"/>
              </w:rPr>
              <w:t>876.564,30</w:t>
            </w:r>
          </w:p>
        </w:tc>
      </w:tr>
    </w:tbl>
    <w:p>
      <w:pPr>
        <w:pStyle w:val="TableParagraph"/>
        <w:spacing w:after="0"/>
        <w:jc w:val="right"/>
        <w:rPr>
          <w:b/>
          <w:sz w:val="14"/>
        </w:rPr>
        <w:sectPr>
          <w:pgSz w:w="11910" w:h="16840"/>
          <w:pgMar w:header="220" w:footer="258" w:top="1320" w:bottom="440" w:left="1133" w:right="1133"/>
        </w:sectPr>
      </w:pPr>
    </w:p>
    <w:p>
      <w:pPr>
        <w:spacing w:line="698" w:lineRule="auto" w:before="159"/>
        <w:ind w:left="1686" w:right="0" w:hanging="877"/>
        <w:jc w:val="left"/>
        <w:rPr>
          <w:rFonts w:ascii="Arial" w:hAnsi="Arial"/>
          <w:b/>
          <w:sz w:val="24"/>
        </w:rPr>
      </w:pPr>
      <w:r>
        <w:rPr>
          <w:rFonts w:ascii="Arial" w:hAnsi="Arial"/>
          <w:b/>
          <w:sz w:val="24"/>
        </w:rPr>
        <w:t>PRESUPUESTO</w:t>
      </w:r>
      <w:r>
        <w:rPr>
          <w:rFonts w:ascii="Arial" w:hAnsi="Arial"/>
          <w:b/>
          <w:spacing w:val="-8"/>
          <w:sz w:val="24"/>
        </w:rPr>
        <w:t> </w:t>
      </w:r>
      <w:r>
        <w:rPr>
          <w:rFonts w:ascii="Arial" w:hAnsi="Arial"/>
          <w:b/>
          <w:sz w:val="24"/>
        </w:rPr>
        <w:t>DE</w:t>
      </w:r>
      <w:r>
        <w:rPr>
          <w:rFonts w:ascii="Arial" w:hAnsi="Arial"/>
          <w:b/>
          <w:spacing w:val="-8"/>
          <w:sz w:val="24"/>
        </w:rPr>
        <w:t> </w:t>
      </w:r>
      <w:r>
        <w:rPr>
          <w:rFonts w:ascii="Arial" w:hAnsi="Arial"/>
          <w:b/>
          <w:sz w:val="24"/>
        </w:rPr>
        <w:t>EXPLOTACIÓN</w:t>
      </w:r>
      <w:r>
        <w:rPr>
          <w:rFonts w:ascii="Arial" w:hAnsi="Arial"/>
          <w:b/>
          <w:spacing w:val="-8"/>
          <w:sz w:val="24"/>
        </w:rPr>
        <w:t> </w:t>
      </w:r>
      <w:r>
        <w:rPr>
          <w:rFonts w:ascii="Arial" w:hAnsi="Arial"/>
          <w:b/>
          <w:sz w:val="24"/>
        </w:rPr>
        <w:t>“Cuenta</w:t>
      </w:r>
      <w:r>
        <w:rPr>
          <w:rFonts w:ascii="Arial" w:hAnsi="Arial"/>
          <w:b/>
          <w:spacing w:val="-8"/>
          <w:sz w:val="24"/>
        </w:rPr>
        <w:t> </w:t>
      </w:r>
      <w:r>
        <w:rPr>
          <w:rFonts w:ascii="Arial" w:hAnsi="Arial"/>
          <w:b/>
          <w:sz w:val="24"/>
        </w:rPr>
        <w:t>de</w:t>
      </w:r>
      <w:r>
        <w:rPr>
          <w:rFonts w:ascii="Arial" w:hAnsi="Arial"/>
          <w:b/>
          <w:spacing w:val="-8"/>
          <w:sz w:val="24"/>
        </w:rPr>
        <w:t> </w:t>
      </w:r>
      <w:r>
        <w:rPr>
          <w:rFonts w:ascii="Arial" w:hAnsi="Arial"/>
          <w:b/>
          <w:sz w:val="24"/>
        </w:rPr>
        <w:t>Pérdidas</w:t>
      </w:r>
      <w:r>
        <w:rPr>
          <w:rFonts w:ascii="Arial" w:hAnsi="Arial"/>
          <w:b/>
          <w:spacing w:val="-8"/>
          <w:sz w:val="24"/>
        </w:rPr>
        <w:t> </w:t>
      </w:r>
      <w:r>
        <w:rPr>
          <w:rFonts w:ascii="Arial" w:hAnsi="Arial"/>
          <w:b/>
          <w:sz w:val="24"/>
        </w:rPr>
        <w:t>y</w:t>
      </w:r>
      <w:r>
        <w:rPr>
          <w:rFonts w:ascii="Arial" w:hAnsi="Arial"/>
          <w:b/>
          <w:spacing w:val="-8"/>
          <w:sz w:val="24"/>
        </w:rPr>
        <w:t> </w:t>
      </w:r>
      <w:r>
        <w:rPr>
          <w:rFonts w:ascii="Arial" w:hAnsi="Arial"/>
          <w:b/>
          <w:sz w:val="24"/>
        </w:rPr>
        <w:t>Ganancias” SOCIEDAD CANARIA DE FOMENTO ECONÓMICO, S.A.</w:t>
      </w:r>
    </w:p>
    <w:p>
      <w:pPr>
        <w:pStyle w:val="BodyText"/>
        <w:rPr>
          <w:rFonts w:ascii="Arial"/>
          <w:b/>
          <w:sz w:val="17"/>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48"/>
        <w:gridCol w:w="1731"/>
      </w:tblGrid>
      <w:tr>
        <w:trPr>
          <w:trHeight w:val="215" w:hRule="atLeast"/>
        </w:trPr>
        <w:tc>
          <w:tcPr>
            <w:tcW w:w="7748" w:type="dxa"/>
            <w:tcBorders>
              <w:right w:val="single" w:sz="8" w:space="0" w:color="000000"/>
            </w:tcBorders>
            <w:shd w:val="clear" w:color="auto" w:fill="E2C215"/>
          </w:tcPr>
          <w:p>
            <w:pPr>
              <w:pStyle w:val="TableParagraph"/>
              <w:ind w:left="129"/>
              <w:rPr>
                <w:b/>
                <w:sz w:val="14"/>
              </w:rPr>
            </w:pPr>
            <w:r>
              <w:rPr>
                <w:b/>
                <w:sz w:val="14"/>
              </w:rPr>
              <mc:AlternateContent>
                <mc:Choice Requires="wps">
                  <w:drawing>
                    <wp:anchor distT="0" distB="0" distL="0" distR="0" allowOverlap="1" layoutInCell="1" locked="0" behindDoc="1" simplePos="0" relativeHeight="486952960">
                      <wp:simplePos x="0" y="0"/>
                      <wp:positionH relativeFrom="column">
                        <wp:posOffset>-99098</wp:posOffset>
                      </wp:positionH>
                      <wp:positionV relativeFrom="paragraph">
                        <wp:posOffset>-99285</wp:posOffset>
                      </wp:positionV>
                      <wp:extent cx="6217920" cy="4163695"/>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6217920" cy="4163695"/>
                                <a:chExt cx="6217920" cy="4163695"/>
                              </a:xfrm>
                            </wpg:grpSpPr>
                            <wps:wsp>
                              <wps:cNvPr id="10" name="Graphic 10"/>
                              <wps:cNvSpPr/>
                              <wps:spPr>
                                <a:xfrm>
                                  <a:off x="6350" y="6350"/>
                                  <a:ext cx="6205220" cy="4150995"/>
                                </a:xfrm>
                                <a:custGeom>
                                  <a:avLst/>
                                  <a:gdLst/>
                                  <a:ahLst/>
                                  <a:cxnLst/>
                                  <a:rect l="l" t="t" r="r" b="b"/>
                                  <a:pathLst>
                                    <a:path w="6205220" h="4150995">
                                      <a:moveTo>
                                        <a:pt x="0" y="4150423"/>
                                      </a:moveTo>
                                      <a:lnTo>
                                        <a:pt x="6204699" y="4150423"/>
                                      </a:lnTo>
                                      <a:lnTo>
                                        <a:pt x="6204699" y="0"/>
                                      </a:lnTo>
                                      <a:lnTo>
                                        <a:pt x="0" y="0"/>
                                      </a:lnTo>
                                      <a:lnTo>
                                        <a:pt x="0" y="415042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803pt;margin-top:-7.817764pt;width:489.6pt;height:327.85pt;mso-position-horizontal-relative:column;mso-position-vertical-relative:paragraph;z-index:-16363520" id="docshapegroup7" coordorigin="-156,-156" coordsize="9792,6557">
                      <v:rect style="position:absolute;left:-147;top:-147;width:9772;height:6537" id="docshape8" filled="false" stroked="true" strokeweight="1pt" strokecolor="#000000">
                        <v:stroke dashstyle="solid"/>
                      </v:rect>
                      <w10:wrap type="none"/>
                    </v:group>
                  </w:pict>
                </mc:Fallback>
              </mc:AlternateContent>
            </w:r>
            <w:r>
              <w:rPr>
                <w:b/>
                <w:sz w:val="14"/>
              </w:rPr>
              <w:t>A) OPERACIONES </w:t>
            </w:r>
            <w:r>
              <w:rPr>
                <w:b/>
                <w:spacing w:val="-2"/>
                <w:sz w:val="14"/>
              </w:rPr>
              <w:t>CONTINUADAS</w:t>
            </w:r>
          </w:p>
        </w:tc>
        <w:tc>
          <w:tcPr>
            <w:tcW w:w="1731" w:type="dxa"/>
            <w:tcBorders>
              <w:left w:val="single" w:sz="8" w:space="0" w:color="000000"/>
            </w:tcBorders>
            <w:shd w:val="clear" w:color="auto" w:fill="E2C215"/>
          </w:tcPr>
          <w:p>
            <w:pPr>
              <w:pStyle w:val="TableParagraph"/>
              <w:spacing w:before="0"/>
              <w:rPr>
                <w:rFonts w:ascii="Times New Roman"/>
                <w:sz w:val="14"/>
              </w:rPr>
            </w:pPr>
          </w:p>
        </w:tc>
      </w:tr>
      <w:tr>
        <w:trPr>
          <w:trHeight w:val="217" w:hRule="atLeast"/>
        </w:trPr>
        <w:tc>
          <w:tcPr>
            <w:tcW w:w="7748" w:type="dxa"/>
            <w:tcBorders>
              <w:right w:val="single" w:sz="8" w:space="0" w:color="000000"/>
            </w:tcBorders>
          </w:tcPr>
          <w:p>
            <w:pPr>
              <w:pStyle w:val="TableParagraph"/>
              <w:ind w:left="424"/>
              <w:rPr>
                <w:sz w:val="14"/>
              </w:rPr>
            </w:pPr>
            <w:r>
              <w:rPr>
                <w:sz w:val="14"/>
              </w:rPr>
              <w:t>1.</w:t>
            </w:r>
            <w:r>
              <w:rPr>
                <w:spacing w:val="-4"/>
                <w:sz w:val="14"/>
              </w:rPr>
              <w:t> </w:t>
            </w:r>
            <w:r>
              <w:rPr>
                <w:sz w:val="14"/>
              </w:rPr>
              <w:t>IMPORTE</w:t>
            </w:r>
            <w:r>
              <w:rPr>
                <w:spacing w:val="-2"/>
                <w:sz w:val="14"/>
              </w:rPr>
              <w:t> </w:t>
            </w:r>
            <w:r>
              <w:rPr>
                <w:sz w:val="14"/>
              </w:rPr>
              <w:t>NETO</w:t>
            </w:r>
            <w:r>
              <w:rPr>
                <w:spacing w:val="-1"/>
                <w:sz w:val="14"/>
              </w:rPr>
              <w:t> </w:t>
            </w:r>
            <w:r>
              <w:rPr>
                <w:sz w:val="14"/>
              </w:rPr>
              <w:t>DE</w:t>
            </w:r>
            <w:r>
              <w:rPr>
                <w:spacing w:val="-2"/>
                <w:sz w:val="14"/>
              </w:rPr>
              <w:t> </w:t>
            </w:r>
            <w:r>
              <w:rPr>
                <w:sz w:val="14"/>
              </w:rPr>
              <w:t>LA</w:t>
            </w:r>
            <w:r>
              <w:rPr>
                <w:spacing w:val="-9"/>
                <w:sz w:val="14"/>
              </w:rPr>
              <w:t> </w:t>
            </w:r>
            <w:r>
              <w:rPr>
                <w:sz w:val="14"/>
              </w:rPr>
              <w:t>CIFRA</w:t>
            </w:r>
            <w:r>
              <w:rPr>
                <w:spacing w:val="-9"/>
                <w:sz w:val="14"/>
              </w:rPr>
              <w:t> </w:t>
            </w:r>
            <w:r>
              <w:rPr>
                <w:sz w:val="14"/>
              </w:rPr>
              <w:t>DE</w:t>
            </w:r>
            <w:r>
              <w:rPr>
                <w:spacing w:val="-1"/>
                <w:sz w:val="14"/>
              </w:rPr>
              <w:t> </w:t>
            </w:r>
            <w:r>
              <w:rPr>
                <w:spacing w:val="-2"/>
                <w:sz w:val="14"/>
              </w:rPr>
              <w:t>NEGOCIOS</w:t>
            </w:r>
          </w:p>
        </w:tc>
        <w:tc>
          <w:tcPr>
            <w:tcW w:w="1731" w:type="dxa"/>
            <w:tcBorders>
              <w:left w:val="single" w:sz="8" w:space="0" w:color="000000"/>
            </w:tcBorders>
          </w:tcPr>
          <w:p>
            <w:pPr>
              <w:pStyle w:val="TableParagraph"/>
              <w:ind w:right="54"/>
              <w:jc w:val="right"/>
              <w:rPr>
                <w:sz w:val="14"/>
              </w:rPr>
            </w:pPr>
            <w:r>
              <w:rPr>
                <w:spacing w:val="-2"/>
                <w:sz w:val="14"/>
              </w:rPr>
              <w:t>820.000,00</w:t>
            </w:r>
          </w:p>
        </w:tc>
      </w:tr>
      <w:tr>
        <w:trPr>
          <w:trHeight w:val="215" w:hRule="atLeast"/>
        </w:trPr>
        <w:tc>
          <w:tcPr>
            <w:tcW w:w="7748" w:type="dxa"/>
            <w:tcBorders>
              <w:right w:val="single" w:sz="8" w:space="0" w:color="000000"/>
            </w:tcBorders>
          </w:tcPr>
          <w:p>
            <w:pPr>
              <w:pStyle w:val="TableParagraph"/>
              <w:spacing w:before="25"/>
              <w:ind w:left="502"/>
              <w:rPr>
                <w:sz w:val="14"/>
              </w:rPr>
            </w:pPr>
            <w:r>
              <w:rPr>
                <w:sz w:val="14"/>
              </w:rPr>
              <w:t>B)</w:t>
            </w:r>
            <w:r>
              <w:rPr>
                <w:spacing w:val="-4"/>
                <w:sz w:val="14"/>
              </w:rPr>
              <w:t> </w:t>
            </w:r>
            <w:r>
              <w:rPr>
                <w:sz w:val="14"/>
              </w:rPr>
              <w:t>PRESTACIONES</w:t>
            </w:r>
            <w:r>
              <w:rPr>
                <w:spacing w:val="-4"/>
                <w:sz w:val="14"/>
              </w:rPr>
              <w:t> </w:t>
            </w:r>
            <w:r>
              <w:rPr>
                <w:sz w:val="14"/>
              </w:rPr>
              <w:t>DE</w:t>
            </w:r>
            <w:r>
              <w:rPr>
                <w:spacing w:val="-3"/>
                <w:sz w:val="14"/>
              </w:rPr>
              <w:t> </w:t>
            </w:r>
            <w:r>
              <w:rPr>
                <w:spacing w:val="-2"/>
                <w:sz w:val="14"/>
              </w:rPr>
              <w:t>SERVICIOS</w:t>
            </w:r>
          </w:p>
        </w:tc>
        <w:tc>
          <w:tcPr>
            <w:tcW w:w="1731" w:type="dxa"/>
            <w:tcBorders>
              <w:left w:val="single" w:sz="8" w:space="0" w:color="000000"/>
            </w:tcBorders>
          </w:tcPr>
          <w:p>
            <w:pPr>
              <w:pStyle w:val="TableParagraph"/>
              <w:spacing w:before="25"/>
              <w:ind w:right="54"/>
              <w:jc w:val="right"/>
              <w:rPr>
                <w:sz w:val="14"/>
              </w:rPr>
            </w:pPr>
            <w:r>
              <w:rPr>
                <w:spacing w:val="-2"/>
                <w:sz w:val="14"/>
              </w:rPr>
              <w:t>820.000,00</w:t>
            </w:r>
          </w:p>
        </w:tc>
      </w:tr>
      <w:tr>
        <w:trPr>
          <w:trHeight w:val="215" w:hRule="atLeast"/>
        </w:trPr>
        <w:tc>
          <w:tcPr>
            <w:tcW w:w="7748" w:type="dxa"/>
            <w:tcBorders>
              <w:right w:val="single" w:sz="8" w:space="0" w:color="000000"/>
            </w:tcBorders>
          </w:tcPr>
          <w:p>
            <w:pPr>
              <w:pStyle w:val="TableParagraph"/>
              <w:spacing w:before="25"/>
              <w:ind w:left="580"/>
              <w:rPr>
                <w:sz w:val="14"/>
              </w:rPr>
            </w:pPr>
            <w:r>
              <w:rPr>
                <w:sz w:val="14"/>
              </w:rPr>
              <w:t>B.2)</w:t>
            </w:r>
            <w:r>
              <w:rPr>
                <w:spacing w:val="-10"/>
                <w:sz w:val="14"/>
              </w:rPr>
              <w:t> </w:t>
            </w:r>
            <w:r>
              <w:rPr>
                <w:sz w:val="14"/>
              </w:rPr>
              <w:t>AL</w:t>
            </w:r>
            <w:r>
              <w:rPr>
                <w:spacing w:val="-9"/>
                <w:sz w:val="14"/>
              </w:rPr>
              <w:t> </w:t>
            </w:r>
            <w:r>
              <w:rPr>
                <w:sz w:val="14"/>
              </w:rPr>
              <w:t>SECTOR</w:t>
            </w:r>
            <w:r>
              <w:rPr>
                <w:spacing w:val="-1"/>
                <w:sz w:val="14"/>
              </w:rPr>
              <w:t> </w:t>
            </w:r>
            <w:r>
              <w:rPr>
                <w:spacing w:val="-2"/>
                <w:sz w:val="14"/>
              </w:rPr>
              <w:t>PRIVADO</w:t>
            </w:r>
          </w:p>
        </w:tc>
        <w:tc>
          <w:tcPr>
            <w:tcW w:w="1731" w:type="dxa"/>
            <w:tcBorders>
              <w:left w:val="single" w:sz="8" w:space="0" w:color="000000"/>
            </w:tcBorders>
          </w:tcPr>
          <w:p>
            <w:pPr>
              <w:pStyle w:val="TableParagraph"/>
              <w:spacing w:before="25"/>
              <w:ind w:right="54"/>
              <w:jc w:val="right"/>
              <w:rPr>
                <w:sz w:val="14"/>
              </w:rPr>
            </w:pPr>
            <w:r>
              <w:rPr>
                <w:spacing w:val="-2"/>
                <w:sz w:val="14"/>
              </w:rPr>
              <w:t>820.000,00</w:t>
            </w:r>
          </w:p>
        </w:tc>
      </w:tr>
      <w:tr>
        <w:trPr>
          <w:trHeight w:val="215" w:hRule="atLeast"/>
        </w:trPr>
        <w:tc>
          <w:tcPr>
            <w:tcW w:w="7748" w:type="dxa"/>
            <w:tcBorders>
              <w:right w:val="single" w:sz="8" w:space="0" w:color="000000"/>
            </w:tcBorders>
          </w:tcPr>
          <w:p>
            <w:pPr>
              <w:pStyle w:val="TableParagraph"/>
              <w:spacing w:before="25"/>
              <w:ind w:left="424"/>
              <w:rPr>
                <w:sz w:val="14"/>
              </w:rPr>
            </w:pPr>
            <w:r>
              <w:rPr>
                <w:sz w:val="14"/>
              </w:rPr>
              <w:t>5. OTROS INGRESOS DE </w:t>
            </w:r>
            <w:r>
              <w:rPr>
                <w:spacing w:val="-2"/>
                <w:sz w:val="14"/>
              </w:rPr>
              <w:t>EXPLOTACIÓN</w:t>
            </w:r>
          </w:p>
        </w:tc>
        <w:tc>
          <w:tcPr>
            <w:tcW w:w="1731" w:type="dxa"/>
            <w:tcBorders>
              <w:left w:val="single" w:sz="8" w:space="0" w:color="000000"/>
            </w:tcBorders>
          </w:tcPr>
          <w:p>
            <w:pPr>
              <w:pStyle w:val="TableParagraph"/>
              <w:spacing w:before="25"/>
              <w:ind w:right="54"/>
              <w:jc w:val="right"/>
              <w:rPr>
                <w:sz w:val="14"/>
              </w:rPr>
            </w:pPr>
            <w:r>
              <w:rPr>
                <w:spacing w:val="-2"/>
                <w:sz w:val="14"/>
              </w:rPr>
              <w:t>5.632.044,00</w:t>
            </w:r>
          </w:p>
        </w:tc>
      </w:tr>
      <w:tr>
        <w:trPr>
          <w:trHeight w:val="215" w:hRule="atLeast"/>
        </w:trPr>
        <w:tc>
          <w:tcPr>
            <w:tcW w:w="7748" w:type="dxa"/>
            <w:tcBorders>
              <w:right w:val="single" w:sz="8" w:space="0" w:color="000000"/>
            </w:tcBorders>
          </w:tcPr>
          <w:p>
            <w:pPr>
              <w:pStyle w:val="TableParagraph"/>
              <w:spacing w:before="25"/>
              <w:ind w:left="494"/>
              <w:rPr>
                <w:sz w:val="14"/>
              </w:rPr>
            </w:pPr>
            <w:r>
              <w:rPr>
                <w:sz w:val="14"/>
              </w:rPr>
              <w:t>A)</w:t>
            </w:r>
            <w:r>
              <w:rPr>
                <w:spacing w:val="-1"/>
                <w:sz w:val="14"/>
              </w:rPr>
              <w:t> </w:t>
            </w:r>
            <w:r>
              <w:rPr>
                <w:sz w:val="14"/>
              </w:rPr>
              <w:t>INGRESOS</w:t>
            </w:r>
            <w:r>
              <w:rPr>
                <w:spacing w:val="-9"/>
                <w:sz w:val="14"/>
              </w:rPr>
              <w:t> </w:t>
            </w:r>
            <w:r>
              <w:rPr>
                <w:sz w:val="14"/>
              </w:rPr>
              <w:t>ACCESORIOS</w:t>
            </w:r>
            <w:r>
              <w:rPr>
                <w:spacing w:val="-4"/>
                <w:sz w:val="14"/>
              </w:rPr>
              <w:t> </w:t>
            </w:r>
            <w:r>
              <w:rPr>
                <w:sz w:val="14"/>
              </w:rPr>
              <w:t>Y</w:t>
            </w:r>
            <w:r>
              <w:rPr>
                <w:spacing w:val="-4"/>
                <w:sz w:val="14"/>
              </w:rPr>
              <w:t> </w:t>
            </w:r>
            <w:r>
              <w:rPr>
                <w:sz w:val="14"/>
              </w:rPr>
              <w:t>OTROS</w:t>
            </w:r>
            <w:r>
              <w:rPr>
                <w:spacing w:val="-1"/>
                <w:sz w:val="14"/>
              </w:rPr>
              <w:t> </w:t>
            </w:r>
            <w:r>
              <w:rPr>
                <w:sz w:val="14"/>
              </w:rPr>
              <w:t>DE</w:t>
            </w:r>
            <w:r>
              <w:rPr>
                <w:spacing w:val="-1"/>
                <w:sz w:val="14"/>
              </w:rPr>
              <w:t> </w:t>
            </w:r>
            <w:r>
              <w:rPr>
                <w:sz w:val="14"/>
              </w:rPr>
              <w:t>GESTIÓN </w:t>
            </w:r>
            <w:r>
              <w:rPr>
                <w:spacing w:val="-2"/>
                <w:sz w:val="14"/>
              </w:rPr>
              <w:t>CORRIENTE</w:t>
            </w:r>
          </w:p>
        </w:tc>
        <w:tc>
          <w:tcPr>
            <w:tcW w:w="1731" w:type="dxa"/>
            <w:tcBorders>
              <w:left w:val="single" w:sz="8" w:space="0" w:color="000000"/>
            </w:tcBorders>
          </w:tcPr>
          <w:p>
            <w:pPr>
              <w:pStyle w:val="TableParagraph"/>
              <w:spacing w:before="25"/>
              <w:ind w:right="54"/>
              <w:jc w:val="right"/>
              <w:rPr>
                <w:sz w:val="14"/>
              </w:rPr>
            </w:pPr>
            <w:r>
              <w:rPr>
                <w:spacing w:val="-2"/>
                <w:sz w:val="14"/>
              </w:rPr>
              <w:t>50.000,00</w:t>
            </w:r>
          </w:p>
        </w:tc>
      </w:tr>
      <w:tr>
        <w:trPr>
          <w:trHeight w:val="215" w:hRule="atLeast"/>
        </w:trPr>
        <w:tc>
          <w:tcPr>
            <w:tcW w:w="7748" w:type="dxa"/>
            <w:tcBorders>
              <w:right w:val="single" w:sz="8" w:space="0" w:color="000000"/>
            </w:tcBorders>
          </w:tcPr>
          <w:p>
            <w:pPr>
              <w:pStyle w:val="TableParagraph"/>
              <w:spacing w:before="25"/>
              <w:ind w:left="502"/>
              <w:rPr>
                <w:sz w:val="14"/>
              </w:rPr>
            </w:pPr>
            <w:r>
              <w:rPr>
                <w:sz w:val="14"/>
              </w:rPr>
              <w:t>B)</w:t>
            </w:r>
            <w:r>
              <w:rPr>
                <w:spacing w:val="-12"/>
                <w:sz w:val="14"/>
              </w:rPr>
              <w:t> </w:t>
            </w:r>
            <w:r>
              <w:rPr>
                <w:sz w:val="14"/>
              </w:rPr>
              <w:t>SUBVENCIONES</w:t>
            </w:r>
            <w:r>
              <w:rPr>
                <w:spacing w:val="-10"/>
                <w:sz w:val="14"/>
              </w:rPr>
              <w:t> </w:t>
            </w:r>
            <w:r>
              <w:rPr>
                <w:sz w:val="14"/>
              </w:rPr>
              <w:t>EXPLOTACIÓN</w:t>
            </w:r>
            <w:r>
              <w:rPr>
                <w:spacing w:val="-9"/>
                <w:sz w:val="14"/>
              </w:rPr>
              <w:t> </w:t>
            </w:r>
            <w:r>
              <w:rPr>
                <w:sz w:val="14"/>
              </w:rPr>
              <w:t>INCORPORADAS</w:t>
            </w:r>
            <w:r>
              <w:rPr>
                <w:spacing w:val="-9"/>
                <w:sz w:val="14"/>
              </w:rPr>
              <w:t> </w:t>
            </w:r>
            <w:r>
              <w:rPr>
                <w:sz w:val="14"/>
              </w:rPr>
              <w:t>AL</w:t>
            </w:r>
            <w:r>
              <w:rPr>
                <w:spacing w:val="-10"/>
                <w:sz w:val="14"/>
              </w:rPr>
              <w:t> </w:t>
            </w:r>
            <w:r>
              <w:rPr>
                <w:sz w:val="14"/>
              </w:rPr>
              <w:t>RESULTADO</w:t>
            </w:r>
            <w:r>
              <w:rPr>
                <w:spacing w:val="-7"/>
                <w:sz w:val="14"/>
              </w:rPr>
              <w:t> </w:t>
            </w:r>
            <w:r>
              <w:rPr>
                <w:sz w:val="14"/>
              </w:rPr>
              <w:t>DEL</w:t>
            </w:r>
            <w:r>
              <w:rPr>
                <w:spacing w:val="-9"/>
                <w:sz w:val="14"/>
              </w:rPr>
              <w:t> </w:t>
            </w:r>
            <w:r>
              <w:rPr>
                <w:spacing w:val="-2"/>
                <w:sz w:val="14"/>
              </w:rPr>
              <w:t>EJERCICIO</w:t>
            </w:r>
          </w:p>
        </w:tc>
        <w:tc>
          <w:tcPr>
            <w:tcW w:w="1731" w:type="dxa"/>
            <w:tcBorders>
              <w:left w:val="single" w:sz="8" w:space="0" w:color="000000"/>
            </w:tcBorders>
          </w:tcPr>
          <w:p>
            <w:pPr>
              <w:pStyle w:val="TableParagraph"/>
              <w:spacing w:before="25"/>
              <w:ind w:right="54"/>
              <w:jc w:val="right"/>
              <w:rPr>
                <w:sz w:val="14"/>
              </w:rPr>
            </w:pPr>
            <w:r>
              <w:rPr>
                <w:spacing w:val="-2"/>
                <w:sz w:val="14"/>
              </w:rPr>
              <w:t>5.582.044,00</w:t>
            </w:r>
          </w:p>
        </w:tc>
      </w:tr>
      <w:tr>
        <w:trPr>
          <w:trHeight w:val="215" w:hRule="atLeast"/>
        </w:trPr>
        <w:tc>
          <w:tcPr>
            <w:tcW w:w="7748" w:type="dxa"/>
            <w:tcBorders>
              <w:right w:val="single" w:sz="8" w:space="0" w:color="000000"/>
            </w:tcBorders>
          </w:tcPr>
          <w:p>
            <w:pPr>
              <w:pStyle w:val="TableParagraph"/>
              <w:spacing w:before="25"/>
              <w:ind w:left="580"/>
              <w:rPr>
                <w:sz w:val="14"/>
              </w:rPr>
            </w:pPr>
            <w:r>
              <w:rPr>
                <w:sz w:val="14"/>
              </w:rPr>
              <w:t>B.2)</w:t>
            </w:r>
            <w:r>
              <w:rPr>
                <w:spacing w:val="-7"/>
                <w:sz w:val="14"/>
              </w:rPr>
              <w:t> </w:t>
            </w:r>
            <w:r>
              <w:rPr>
                <w:sz w:val="14"/>
              </w:rPr>
              <w:t>COMUNIDAD</w:t>
            </w:r>
            <w:r>
              <w:rPr>
                <w:spacing w:val="-9"/>
                <w:sz w:val="14"/>
              </w:rPr>
              <w:t> </w:t>
            </w:r>
            <w:r>
              <w:rPr>
                <w:spacing w:val="-2"/>
                <w:sz w:val="14"/>
              </w:rPr>
              <w:t>AUTÓNOMA</w:t>
            </w:r>
          </w:p>
        </w:tc>
        <w:tc>
          <w:tcPr>
            <w:tcW w:w="1731" w:type="dxa"/>
            <w:tcBorders>
              <w:left w:val="single" w:sz="8" w:space="0" w:color="000000"/>
            </w:tcBorders>
          </w:tcPr>
          <w:p>
            <w:pPr>
              <w:pStyle w:val="TableParagraph"/>
              <w:spacing w:before="25"/>
              <w:ind w:right="54"/>
              <w:jc w:val="right"/>
              <w:rPr>
                <w:sz w:val="14"/>
              </w:rPr>
            </w:pPr>
            <w:r>
              <w:rPr>
                <w:spacing w:val="-2"/>
                <w:sz w:val="14"/>
              </w:rPr>
              <w:t>5.282.044,00</w:t>
            </w:r>
          </w:p>
        </w:tc>
      </w:tr>
      <w:tr>
        <w:trPr>
          <w:trHeight w:val="215" w:hRule="atLeast"/>
        </w:trPr>
        <w:tc>
          <w:tcPr>
            <w:tcW w:w="7748" w:type="dxa"/>
            <w:tcBorders>
              <w:right w:val="single" w:sz="8" w:space="0" w:color="000000"/>
            </w:tcBorders>
          </w:tcPr>
          <w:p>
            <w:pPr>
              <w:pStyle w:val="TableParagraph"/>
              <w:spacing w:before="25"/>
              <w:ind w:left="580"/>
              <w:rPr>
                <w:sz w:val="14"/>
              </w:rPr>
            </w:pPr>
            <w:r>
              <w:rPr>
                <w:sz w:val="14"/>
              </w:rPr>
              <w:t>B.4) OTROS </w:t>
            </w:r>
            <w:r>
              <w:rPr>
                <w:spacing w:val="-2"/>
                <w:sz w:val="14"/>
              </w:rPr>
              <w:t>ENTES</w:t>
            </w:r>
          </w:p>
        </w:tc>
        <w:tc>
          <w:tcPr>
            <w:tcW w:w="1731" w:type="dxa"/>
            <w:tcBorders>
              <w:left w:val="single" w:sz="8" w:space="0" w:color="000000"/>
            </w:tcBorders>
          </w:tcPr>
          <w:p>
            <w:pPr>
              <w:pStyle w:val="TableParagraph"/>
              <w:spacing w:before="25"/>
              <w:ind w:right="54"/>
              <w:jc w:val="right"/>
              <w:rPr>
                <w:sz w:val="14"/>
              </w:rPr>
            </w:pPr>
            <w:r>
              <w:rPr>
                <w:spacing w:val="-2"/>
                <w:sz w:val="14"/>
              </w:rPr>
              <w:t>300.000,00</w:t>
            </w:r>
          </w:p>
        </w:tc>
      </w:tr>
      <w:tr>
        <w:trPr>
          <w:trHeight w:val="215" w:hRule="atLeast"/>
        </w:trPr>
        <w:tc>
          <w:tcPr>
            <w:tcW w:w="7748" w:type="dxa"/>
            <w:tcBorders>
              <w:right w:val="single" w:sz="8" w:space="0" w:color="000000"/>
            </w:tcBorders>
          </w:tcPr>
          <w:p>
            <w:pPr>
              <w:pStyle w:val="TableParagraph"/>
              <w:spacing w:before="25"/>
              <w:ind w:left="424"/>
              <w:rPr>
                <w:sz w:val="14"/>
              </w:rPr>
            </w:pPr>
            <w:r>
              <w:rPr>
                <w:sz w:val="14"/>
              </w:rPr>
              <w:t>6.</w:t>
            </w:r>
            <w:r>
              <w:rPr>
                <w:spacing w:val="-3"/>
                <w:sz w:val="14"/>
              </w:rPr>
              <w:t> </w:t>
            </w:r>
            <w:r>
              <w:rPr>
                <w:sz w:val="14"/>
              </w:rPr>
              <w:t>GASTOS</w:t>
            </w:r>
            <w:r>
              <w:rPr>
                <w:spacing w:val="-1"/>
                <w:sz w:val="14"/>
              </w:rPr>
              <w:t> </w:t>
            </w:r>
            <w:r>
              <w:rPr>
                <w:sz w:val="14"/>
              </w:rPr>
              <w:t>DE</w:t>
            </w:r>
            <w:r>
              <w:rPr>
                <w:spacing w:val="-1"/>
                <w:sz w:val="14"/>
              </w:rPr>
              <w:t> </w:t>
            </w:r>
            <w:r>
              <w:rPr>
                <w:spacing w:val="-2"/>
                <w:sz w:val="14"/>
              </w:rPr>
              <w:t>PERSONAL</w:t>
            </w:r>
          </w:p>
        </w:tc>
        <w:tc>
          <w:tcPr>
            <w:tcW w:w="1731" w:type="dxa"/>
            <w:tcBorders>
              <w:left w:val="single" w:sz="8" w:space="0" w:color="000000"/>
            </w:tcBorders>
          </w:tcPr>
          <w:p>
            <w:pPr>
              <w:pStyle w:val="TableParagraph"/>
              <w:spacing w:before="25"/>
              <w:ind w:right="54"/>
              <w:jc w:val="right"/>
              <w:rPr>
                <w:sz w:val="14"/>
              </w:rPr>
            </w:pPr>
            <w:r>
              <w:rPr>
                <w:spacing w:val="-2"/>
                <w:sz w:val="14"/>
              </w:rPr>
              <w:t>-3.263.019,11</w:t>
            </w:r>
          </w:p>
        </w:tc>
      </w:tr>
      <w:tr>
        <w:trPr>
          <w:trHeight w:val="215" w:hRule="atLeast"/>
        </w:trPr>
        <w:tc>
          <w:tcPr>
            <w:tcW w:w="7748" w:type="dxa"/>
            <w:tcBorders>
              <w:right w:val="single" w:sz="8" w:space="0" w:color="000000"/>
            </w:tcBorders>
          </w:tcPr>
          <w:p>
            <w:pPr>
              <w:pStyle w:val="TableParagraph"/>
              <w:spacing w:before="25"/>
              <w:ind w:left="494"/>
              <w:rPr>
                <w:sz w:val="14"/>
              </w:rPr>
            </w:pPr>
            <w:r>
              <w:rPr>
                <w:sz w:val="14"/>
              </w:rPr>
              <w:t>A) SUELDOS, SALARIOS</w:t>
            </w:r>
            <w:r>
              <w:rPr>
                <w:spacing w:val="-3"/>
                <w:sz w:val="14"/>
              </w:rPr>
              <w:t> </w:t>
            </w:r>
            <w:r>
              <w:rPr>
                <w:sz w:val="14"/>
              </w:rPr>
              <w:t>Y</w:t>
            </w:r>
            <w:r>
              <w:rPr>
                <w:spacing w:val="-11"/>
                <w:sz w:val="14"/>
              </w:rPr>
              <w:t> </w:t>
            </w:r>
            <w:r>
              <w:rPr>
                <w:spacing w:val="-2"/>
                <w:sz w:val="14"/>
              </w:rPr>
              <w:t>ASIMILADOS</w:t>
            </w:r>
          </w:p>
        </w:tc>
        <w:tc>
          <w:tcPr>
            <w:tcW w:w="1731" w:type="dxa"/>
            <w:tcBorders>
              <w:left w:val="single" w:sz="8" w:space="0" w:color="000000"/>
            </w:tcBorders>
          </w:tcPr>
          <w:p>
            <w:pPr>
              <w:pStyle w:val="TableParagraph"/>
              <w:spacing w:before="25"/>
              <w:ind w:right="54"/>
              <w:jc w:val="right"/>
              <w:rPr>
                <w:sz w:val="14"/>
              </w:rPr>
            </w:pPr>
            <w:r>
              <w:rPr>
                <w:spacing w:val="-2"/>
                <w:sz w:val="14"/>
              </w:rPr>
              <w:t>-2.482.584,88</w:t>
            </w:r>
          </w:p>
        </w:tc>
      </w:tr>
      <w:tr>
        <w:trPr>
          <w:trHeight w:val="215" w:hRule="atLeast"/>
        </w:trPr>
        <w:tc>
          <w:tcPr>
            <w:tcW w:w="7748" w:type="dxa"/>
            <w:tcBorders>
              <w:right w:val="single" w:sz="8" w:space="0" w:color="000000"/>
            </w:tcBorders>
          </w:tcPr>
          <w:p>
            <w:pPr>
              <w:pStyle w:val="TableParagraph"/>
              <w:spacing w:before="25"/>
              <w:ind w:left="502"/>
              <w:rPr>
                <w:sz w:val="14"/>
              </w:rPr>
            </w:pPr>
            <w:r>
              <w:rPr>
                <w:sz w:val="14"/>
              </w:rPr>
              <w:t>B) CARGAS </w:t>
            </w:r>
            <w:r>
              <w:rPr>
                <w:spacing w:val="-2"/>
                <w:sz w:val="14"/>
              </w:rPr>
              <w:t>SOCIALES</w:t>
            </w:r>
          </w:p>
        </w:tc>
        <w:tc>
          <w:tcPr>
            <w:tcW w:w="1731" w:type="dxa"/>
            <w:tcBorders>
              <w:left w:val="single" w:sz="8" w:space="0" w:color="000000"/>
            </w:tcBorders>
          </w:tcPr>
          <w:p>
            <w:pPr>
              <w:pStyle w:val="TableParagraph"/>
              <w:spacing w:before="25"/>
              <w:ind w:right="54"/>
              <w:jc w:val="right"/>
              <w:rPr>
                <w:sz w:val="14"/>
              </w:rPr>
            </w:pPr>
            <w:r>
              <w:rPr>
                <w:spacing w:val="-2"/>
                <w:sz w:val="14"/>
              </w:rPr>
              <w:t>-780.434,23</w:t>
            </w:r>
          </w:p>
        </w:tc>
      </w:tr>
      <w:tr>
        <w:trPr>
          <w:trHeight w:val="215" w:hRule="atLeast"/>
        </w:trPr>
        <w:tc>
          <w:tcPr>
            <w:tcW w:w="7748" w:type="dxa"/>
            <w:tcBorders>
              <w:right w:val="single" w:sz="8" w:space="0" w:color="000000"/>
            </w:tcBorders>
          </w:tcPr>
          <w:p>
            <w:pPr>
              <w:pStyle w:val="TableParagraph"/>
              <w:spacing w:before="25"/>
              <w:ind w:left="424"/>
              <w:rPr>
                <w:sz w:val="14"/>
              </w:rPr>
            </w:pPr>
            <w:r>
              <w:rPr>
                <w:sz w:val="14"/>
              </w:rPr>
              <w:t>7.</w:t>
            </w:r>
            <w:r>
              <w:rPr>
                <w:spacing w:val="-1"/>
                <w:sz w:val="14"/>
              </w:rPr>
              <w:t> </w:t>
            </w:r>
            <w:r>
              <w:rPr>
                <w:sz w:val="14"/>
              </w:rPr>
              <w:t>OTROS</w:t>
            </w:r>
            <w:r>
              <w:rPr>
                <w:spacing w:val="-1"/>
                <w:sz w:val="14"/>
              </w:rPr>
              <w:t> </w:t>
            </w:r>
            <w:r>
              <w:rPr>
                <w:sz w:val="14"/>
              </w:rPr>
              <w:t>GASTOS</w:t>
            </w:r>
            <w:r>
              <w:rPr>
                <w:spacing w:val="-1"/>
                <w:sz w:val="14"/>
              </w:rPr>
              <w:t> </w:t>
            </w:r>
            <w:r>
              <w:rPr>
                <w:sz w:val="14"/>
              </w:rPr>
              <w:t>DE </w:t>
            </w:r>
            <w:r>
              <w:rPr>
                <w:spacing w:val="-2"/>
                <w:sz w:val="14"/>
              </w:rPr>
              <w:t>EXPLOTACIÓN</w:t>
            </w:r>
          </w:p>
        </w:tc>
        <w:tc>
          <w:tcPr>
            <w:tcW w:w="1731" w:type="dxa"/>
            <w:tcBorders>
              <w:left w:val="single" w:sz="8" w:space="0" w:color="000000"/>
            </w:tcBorders>
          </w:tcPr>
          <w:p>
            <w:pPr>
              <w:pStyle w:val="TableParagraph"/>
              <w:spacing w:before="25"/>
              <w:ind w:right="54"/>
              <w:jc w:val="right"/>
              <w:rPr>
                <w:sz w:val="14"/>
              </w:rPr>
            </w:pPr>
            <w:r>
              <w:rPr>
                <w:spacing w:val="-2"/>
                <w:sz w:val="14"/>
              </w:rPr>
              <w:t>-5.171.151,06</w:t>
            </w:r>
          </w:p>
        </w:tc>
      </w:tr>
      <w:tr>
        <w:trPr>
          <w:trHeight w:val="215" w:hRule="atLeast"/>
        </w:trPr>
        <w:tc>
          <w:tcPr>
            <w:tcW w:w="7748" w:type="dxa"/>
            <w:tcBorders>
              <w:right w:val="single" w:sz="8" w:space="0" w:color="000000"/>
            </w:tcBorders>
          </w:tcPr>
          <w:p>
            <w:pPr>
              <w:pStyle w:val="TableParagraph"/>
              <w:spacing w:before="25"/>
              <w:ind w:left="494"/>
              <w:rPr>
                <w:sz w:val="14"/>
              </w:rPr>
            </w:pPr>
            <w:r>
              <w:rPr>
                <w:sz w:val="14"/>
              </w:rPr>
              <w:t>A)</w:t>
            </w:r>
            <w:r>
              <w:rPr>
                <w:spacing w:val="-3"/>
                <w:sz w:val="14"/>
              </w:rPr>
              <w:t> </w:t>
            </w:r>
            <w:r>
              <w:rPr>
                <w:sz w:val="14"/>
              </w:rPr>
              <w:t>SERVICIOS</w:t>
            </w:r>
            <w:r>
              <w:rPr>
                <w:spacing w:val="-2"/>
                <w:sz w:val="14"/>
              </w:rPr>
              <w:t> EXTERIORES</w:t>
            </w:r>
          </w:p>
        </w:tc>
        <w:tc>
          <w:tcPr>
            <w:tcW w:w="1731" w:type="dxa"/>
            <w:tcBorders>
              <w:left w:val="single" w:sz="8" w:space="0" w:color="000000"/>
            </w:tcBorders>
          </w:tcPr>
          <w:p>
            <w:pPr>
              <w:pStyle w:val="TableParagraph"/>
              <w:spacing w:before="25"/>
              <w:ind w:right="54"/>
              <w:jc w:val="right"/>
              <w:rPr>
                <w:sz w:val="14"/>
              </w:rPr>
            </w:pPr>
            <w:r>
              <w:rPr>
                <w:spacing w:val="-2"/>
                <w:sz w:val="14"/>
              </w:rPr>
              <w:t>-5.157.151,06</w:t>
            </w:r>
          </w:p>
        </w:tc>
      </w:tr>
      <w:tr>
        <w:trPr>
          <w:trHeight w:val="215" w:hRule="atLeast"/>
        </w:trPr>
        <w:tc>
          <w:tcPr>
            <w:tcW w:w="7748" w:type="dxa"/>
            <w:tcBorders>
              <w:right w:val="single" w:sz="8" w:space="0" w:color="000000"/>
            </w:tcBorders>
          </w:tcPr>
          <w:p>
            <w:pPr>
              <w:pStyle w:val="TableParagraph"/>
              <w:spacing w:before="25"/>
              <w:ind w:left="502"/>
              <w:rPr>
                <w:sz w:val="14"/>
              </w:rPr>
            </w:pPr>
            <w:r>
              <w:rPr>
                <w:sz w:val="14"/>
              </w:rPr>
              <w:t>B)</w:t>
            </w:r>
            <w:r>
              <w:rPr>
                <w:spacing w:val="-3"/>
                <w:sz w:val="14"/>
              </w:rPr>
              <w:t> </w:t>
            </w:r>
            <w:r>
              <w:rPr>
                <w:spacing w:val="-2"/>
                <w:sz w:val="14"/>
              </w:rPr>
              <w:t>TRIBUTOS</w:t>
            </w:r>
          </w:p>
        </w:tc>
        <w:tc>
          <w:tcPr>
            <w:tcW w:w="1731" w:type="dxa"/>
            <w:tcBorders>
              <w:left w:val="single" w:sz="8" w:space="0" w:color="000000"/>
            </w:tcBorders>
          </w:tcPr>
          <w:p>
            <w:pPr>
              <w:pStyle w:val="TableParagraph"/>
              <w:spacing w:before="25"/>
              <w:ind w:right="54"/>
              <w:jc w:val="right"/>
              <w:rPr>
                <w:sz w:val="14"/>
              </w:rPr>
            </w:pPr>
            <w:r>
              <w:rPr>
                <w:spacing w:val="-2"/>
                <w:sz w:val="14"/>
              </w:rPr>
              <w:t>-14.000,00</w:t>
            </w:r>
          </w:p>
        </w:tc>
      </w:tr>
      <w:tr>
        <w:trPr>
          <w:trHeight w:val="215" w:hRule="atLeast"/>
        </w:trPr>
        <w:tc>
          <w:tcPr>
            <w:tcW w:w="7748" w:type="dxa"/>
            <w:tcBorders>
              <w:right w:val="single" w:sz="8" w:space="0" w:color="000000"/>
            </w:tcBorders>
          </w:tcPr>
          <w:p>
            <w:pPr>
              <w:pStyle w:val="TableParagraph"/>
              <w:spacing w:before="25"/>
              <w:ind w:left="424"/>
              <w:rPr>
                <w:sz w:val="14"/>
              </w:rPr>
            </w:pPr>
            <w:r>
              <w:rPr>
                <w:sz w:val="14"/>
              </w:rPr>
              <w:t>8.</w:t>
            </w:r>
            <w:r>
              <w:rPr>
                <w:spacing w:val="-10"/>
                <w:sz w:val="14"/>
              </w:rPr>
              <w:t> </w:t>
            </w:r>
            <w:r>
              <w:rPr>
                <w:sz w:val="14"/>
              </w:rPr>
              <w:t>AMORTIZACIÓN</w:t>
            </w:r>
            <w:r>
              <w:rPr>
                <w:spacing w:val="-10"/>
                <w:sz w:val="14"/>
              </w:rPr>
              <w:t> </w:t>
            </w:r>
            <w:r>
              <w:rPr>
                <w:sz w:val="14"/>
              </w:rPr>
              <w:t>DEL</w:t>
            </w:r>
            <w:r>
              <w:rPr>
                <w:spacing w:val="-9"/>
                <w:sz w:val="14"/>
              </w:rPr>
              <w:t> </w:t>
            </w:r>
            <w:r>
              <w:rPr>
                <w:spacing w:val="-2"/>
                <w:sz w:val="14"/>
              </w:rPr>
              <w:t>INMOVILIZADO</w:t>
            </w:r>
          </w:p>
        </w:tc>
        <w:tc>
          <w:tcPr>
            <w:tcW w:w="1731" w:type="dxa"/>
            <w:tcBorders>
              <w:left w:val="single" w:sz="8" w:space="0" w:color="000000"/>
            </w:tcBorders>
          </w:tcPr>
          <w:p>
            <w:pPr>
              <w:pStyle w:val="TableParagraph"/>
              <w:spacing w:before="25"/>
              <w:ind w:right="54"/>
              <w:jc w:val="right"/>
              <w:rPr>
                <w:sz w:val="14"/>
              </w:rPr>
            </w:pPr>
            <w:r>
              <w:rPr>
                <w:spacing w:val="-2"/>
                <w:sz w:val="14"/>
              </w:rPr>
              <w:t>-157.688,89</w:t>
            </w:r>
          </w:p>
        </w:tc>
      </w:tr>
      <w:tr>
        <w:trPr>
          <w:trHeight w:val="212" w:hRule="atLeast"/>
        </w:trPr>
        <w:tc>
          <w:tcPr>
            <w:tcW w:w="7748" w:type="dxa"/>
            <w:tcBorders>
              <w:right w:val="single" w:sz="8" w:space="0" w:color="000000"/>
            </w:tcBorders>
          </w:tcPr>
          <w:p>
            <w:pPr>
              <w:pStyle w:val="TableParagraph"/>
              <w:spacing w:before="25"/>
              <w:ind w:left="424"/>
              <w:rPr>
                <w:sz w:val="14"/>
              </w:rPr>
            </w:pPr>
            <w:r>
              <w:rPr>
                <w:sz w:val="14"/>
              </w:rPr>
              <w:t>9.</w:t>
            </w:r>
            <w:r>
              <w:rPr>
                <w:spacing w:val="-4"/>
                <w:sz w:val="14"/>
              </w:rPr>
              <w:t> </w:t>
            </w:r>
            <w:r>
              <w:rPr>
                <w:sz w:val="14"/>
              </w:rPr>
              <w:t>IMPUTACIÓN</w:t>
            </w:r>
            <w:r>
              <w:rPr>
                <w:spacing w:val="-2"/>
                <w:sz w:val="14"/>
              </w:rPr>
              <w:t> </w:t>
            </w:r>
            <w:r>
              <w:rPr>
                <w:sz w:val="14"/>
              </w:rPr>
              <w:t>DE</w:t>
            </w:r>
            <w:r>
              <w:rPr>
                <w:spacing w:val="-2"/>
                <w:sz w:val="14"/>
              </w:rPr>
              <w:t> </w:t>
            </w:r>
            <w:r>
              <w:rPr>
                <w:sz w:val="14"/>
              </w:rPr>
              <w:t>SUBVENCIONES</w:t>
            </w:r>
            <w:r>
              <w:rPr>
                <w:spacing w:val="-1"/>
                <w:sz w:val="14"/>
              </w:rPr>
              <w:t> </w:t>
            </w:r>
            <w:r>
              <w:rPr>
                <w:sz w:val="14"/>
              </w:rPr>
              <w:t>DE</w:t>
            </w:r>
            <w:r>
              <w:rPr>
                <w:spacing w:val="-2"/>
                <w:sz w:val="14"/>
              </w:rPr>
              <w:t> </w:t>
            </w:r>
            <w:r>
              <w:rPr>
                <w:sz w:val="14"/>
              </w:rPr>
              <w:t>INMOVILIZADO</w:t>
            </w:r>
            <w:r>
              <w:rPr>
                <w:spacing w:val="-2"/>
                <w:sz w:val="14"/>
              </w:rPr>
              <w:t> </w:t>
            </w:r>
            <w:r>
              <w:rPr>
                <w:sz w:val="14"/>
              </w:rPr>
              <w:t>NO</w:t>
            </w:r>
            <w:r>
              <w:rPr>
                <w:spacing w:val="-1"/>
                <w:sz w:val="14"/>
              </w:rPr>
              <w:t> </w:t>
            </w:r>
            <w:r>
              <w:rPr>
                <w:sz w:val="14"/>
              </w:rPr>
              <w:t>FINANCIERO</w:t>
            </w:r>
            <w:r>
              <w:rPr>
                <w:spacing w:val="-5"/>
                <w:sz w:val="14"/>
              </w:rPr>
              <w:t> </w:t>
            </w:r>
            <w:r>
              <w:rPr>
                <w:sz w:val="14"/>
              </w:rPr>
              <w:t>Y</w:t>
            </w:r>
            <w:r>
              <w:rPr>
                <w:spacing w:val="-4"/>
                <w:sz w:val="14"/>
              </w:rPr>
              <w:t> </w:t>
            </w:r>
            <w:r>
              <w:rPr>
                <w:spacing w:val="-2"/>
                <w:sz w:val="14"/>
              </w:rPr>
              <w:t>OTRAS</w:t>
            </w:r>
          </w:p>
        </w:tc>
        <w:tc>
          <w:tcPr>
            <w:tcW w:w="1731" w:type="dxa"/>
            <w:tcBorders>
              <w:left w:val="single" w:sz="8" w:space="0" w:color="000000"/>
            </w:tcBorders>
          </w:tcPr>
          <w:p>
            <w:pPr>
              <w:pStyle w:val="TableParagraph"/>
              <w:spacing w:before="25"/>
              <w:ind w:right="54"/>
              <w:jc w:val="right"/>
              <w:rPr>
                <w:sz w:val="14"/>
              </w:rPr>
            </w:pPr>
            <w:r>
              <w:rPr>
                <w:spacing w:val="-2"/>
                <w:sz w:val="14"/>
              </w:rPr>
              <w:t>142.254,06</w:t>
            </w:r>
          </w:p>
        </w:tc>
      </w:tr>
      <w:tr>
        <w:trPr>
          <w:trHeight w:val="215" w:hRule="atLeast"/>
        </w:trPr>
        <w:tc>
          <w:tcPr>
            <w:tcW w:w="7748" w:type="dxa"/>
            <w:tcBorders>
              <w:right w:val="single" w:sz="8" w:space="0" w:color="000000"/>
            </w:tcBorders>
            <w:shd w:val="clear" w:color="auto" w:fill="F0F0F0"/>
          </w:tcPr>
          <w:p>
            <w:pPr>
              <w:pStyle w:val="TableParagraph"/>
              <w:ind w:left="339"/>
              <w:rPr>
                <w:sz w:val="14"/>
              </w:rPr>
            </w:pPr>
            <w:r>
              <w:rPr>
                <w:sz w:val="14"/>
              </w:rPr>
              <w:t>A.1)</w:t>
            </w:r>
            <w:r>
              <w:rPr>
                <w:spacing w:val="-9"/>
                <w:sz w:val="14"/>
              </w:rPr>
              <w:t> </w:t>
            </w:r>
            <w:r>
              <w:rPr>
                <w:sz w:val="14"/>
              </w:rPr>
              <w:t>RESULTADO</w:t>
            </w:r>
            <w:r>
              <w:rPr>
                <w:spacing w:val="-8"/>
                <w:sz w:val="14"/>
              </w:rPr>
              <w:t> </w:t>
            </w:r>
            <w:r>
              <w:rPr>
                <w:sz w:val="14"/>
              </w:rPr>
              <w:t>DE</w:t>
            </w:r>
            <w:r>
              <w:rPr>
                <w:spacing w:val="-8"/>
                <w:sz w:val="14"/>
              </w:rPr>
              <w:t> </w:t>
            </w:r>
            <w:r>
              <w:rPr>
                <w:sz w:val="14"/>
              </w:rPr>
              <w:t>EXPLOTACIÓN</w:t>
            </w:r>
            <w:r>
              <w:rPr>
                <w:spacing w:val="-8"/>
                <w:sz w:val="14"/>
              </w:rPr>
              <w:t> </w:t>
            </w:r>
            <w:r>
              <w:rPr>
                <w:sz w:val="14"/>
              </w:rPr>
              <w:t>(1+2+3+4+5+6+7+</w:t>
            </w:r>
            <w:r>
              <w:rPr>
                <w:spacing w:val="-8"/>
                <w:sz w:val="14"/>
              </w:rPr>
              <w:t> </w:t>
            </w:r>
            <w:r>
              <w:rPr>
                <w:spacing w:val="-2"/>
                <w:sz w:val="14"/>
              </w:rPr>
              <w:t>8+9+10+11)</w:t>
            </w:r>
          </w:p>
        </w:tc>
        <w:tc>
          <w:tcPr>
            <w:tcW w:w="1731" w:type="dxa"/>
            <w:tcBorders>
              <w:left w:val="single" w:sz="8" w:space="0" w:color="000000"/>
            </w:tcBorders>
            <w:shd w:val="clear" w:color="auto" w:fill="F0F0F0"/>
          </w:tcPr>
          <w:p>
            <w:pPr>
              <w:pStyle w:val="TableParagraph"/>
              <w:ind w:right="54"/>
              <w:jc w:val="right"/>
              <w:rPr>
                <w:sz w:val="14"/>
              </w:rPr>
            </w:pPr>
            <w:r>
              <w:rPr>
                <w:spacing w:val="-2"/>
                <w:sz w:val="14"/>
              </w:rPr>
              <w:t>-1.997.561,00</w:t>
            </w:r>
          </w:p>
        </w:tc>
      </w:tr>
      <w:tr>
        <w:trPr>
          <w:trHeight w:val="217" w:hRule="atLeast"/>
        </w:trPr>
        <w:tc>
          <w:tcPr>
            <w:tcW w:w="7748" w:type="dxa"/>
            <w:tcBorders>
              <w:right w:val="single" w:sz="8" w:space="0" w:color="000000"/>
            </w:tcBorders>
          </w:tcPr>
          <w:p>
            <w:pPr>
              <w:pStyle w:val="TableParagraph"/>
              <w:ind w:left="424"/>
              <w:rPr>
                <w:sz w:val="14"/>
              </w:rPr>
            </w:pPr>
            <w:r>
              <w:rPr>
                <w:sz w:val="14"/>
              </w:rPr>
              <w:t>12. INGRESOS </w:t>
            </w:r>
            <w:r>
              <w:rPr>
                <w:spacing w:val="-2"/>
                <w:sz w:val="14"/>
              </w:rPr>
              <w:t>FINANCIEROS</w:t>
            </w:r>
          </w:p>
        </w:tc>
        <w:tc>
          <w:tcPr>
            <w:tcW w:w="1731" w:type="dxa"/>
            <w:tcBorders>
              <w:left w:val="single" w:sz="8" w:space="0" w:color="000000"/>
            </w:tcBorders>
          </w:tcPr>
          <w:p>
            <w:pPr>
              <w:pStyle w:val="TableParagraph"/>
              <w:ind w:right="54"/>
              <w:jc w:val="right"/>
              <w:rPr>
                <w:sz w:val="14"/>
              </w:rPr>
            </w:pPr>
            <w:r>
              <w:rPr>
                <w:spacing w:val="-2"/>
                <w:sz w:val="14"/>
              </w:rPr>
              <w:t>2.000,00</w:t>
            </w:r>
          </w:p>
        </w:tc>
      </w:tr>
      <w:tr>
        <w:trPr>
          <w:trHeight w:val="215" w:hRule="atLeast"/>
        </w:trPr>
        <w:tc>
          <w:tcPr>
            <w:tcW w:w="7748" w:type="dxa"/>
            <w:tcBorders>
              <w:right w:val="single" w:sz="8" w:space="0" w:color="000000"/>
            </w:tcBorders>
          </w:tcPr>
          <w:p>
            <w:pPr>
              <w:pStyle w:val="TableParagraph"/>
              <w:spacing w:before="25"/>
              <w:ind w:left="502"/>
              <w:rPr>
                <w:sz w:val="14"/>
              </w:rPr>
            </w:pPr>
            <w:r>
              <w:rPr>
                <w:sz w:val="14"/>
              </w:rPr>
              <w:t>B)</w:t>
            </w:r>
            <w:r>
              <w:rPr>
                <w:spacing w:val="-5"/>
                <w:sz w:val="14"/>
              </w:rPr>
              <w:t> </w:t>
            </w:r>
            <w:r>
              <w:rPr>
                <w:sz w:val="14"/>
              </w:rPr>
              <w:t>DE</w:t>
            </w:r>
            <w:r>
              <w:rPr>
                <w:spacing w:val="-2"/>
                <w:sz w:val="14"/>
              </w:rPr>
              <w:t> </w:t>
            </w:r>
            <w:r>
              <w:rPr>
                <w:sz w:val="14"/>
              </w:rPr>
              <w:t>VALORES</w:t>
            </w:r>
            <w:r>
              <w:rPr>
                <w:spacing w:val="-2"/>
                <w:sz w:val="14"/>
              </w:rPr>
              <w:t> </w:t>
            </w:r>
            <w:r>
              <w:rPr>
                <w:sz w:val="14"/>
              </w:rPr>
              <w:t>NEGOCIABLES</w:t>
            </w:r>
            <w:r>
              <w:rPr>
                <w:spacing w:val="-5"/>
                <w:sz w:val="14"/>
              </w:rPr>
              <w:t> </w:t>
            </w:r>
            <w:r>
              <w:rPr>
                <w:sz w:val="14"/>
              </w:rPr>
              <w:t>Y</w:t>
            </w:r>
            <w:r>
              <w:rPr>
                <w:spacing w:val="-4"/>
                <w:sz w:val="14"/>
              </w:rPr>
              <w:t> </w:t>
            </w:r>
            <w:r>
              <w:rPr>
                <w:sz w:val="14"/>
              </w:rPr>
              <w:t>OTROS</w:t>
            </w:r>
            <w:r>
              <w:rPr>
                <w:spacing w:val="-2"/>
                <w:sz w:val="14"/>
              </w:rPr>
              <w:t> </w:t>
            </w:r>
            <w:r>
              <w:rPr>
                <w:sz w:val="14"/>
              </w:rPr>
              <w:t>INSTRUMENTOS</w:t>
            </w:r>
            <w:r>
              <w:rPr>
                <w:spacing w:val="-2"/>
                <w:sz w:val="14"/>
              </w:rPr>
              <w:t> FINANCIEROS</w:t>
            </w:r>
          </w:p>
        </w:tc>
        <w:tc>
          <w:tcPr>
            <w:tcW w:w="1731" w:type="dxa"/>
            <w:tcBorders>
              <w:left w:val="single" w:sz="8" w:space="0" w:color="000000"/>
            </w:tcBorders>
          </w:tcPr>
          <w:p>
            <w:pPr>
              <w:pStyle w:val="TableParagraph"/>
              <w:spacing w:before="25"/>
              <w:ind w:right="54"/>
              <w:jc w:val="right"/>
              <w:rPr>
                <w:sz w:val="14"/>
              </w:rPr>
            </w:pPr>
            <w:r>
              <w:rPr>
                <w:spacing w:val="-2"/>
                <w:sz w:val="14"/>
              </w:rPr>
              <w:t>2.000,00</w:t>
            </w:r>
          </w:p>
        </w:tc>
      </w:tr>
      <w:tr>
        <w:trPr>
          <w:trHeight w:val="215" w:hRule="atLeast"/>
        </w:trPr>
        <w:tc>
          <w:tcPr>
            <w:tcW w:w="7748" w:type="dxa"/>
            <w:tcBorders>
              <w:right w:val="single" w:sz="8" w:space="0" w:color="000000"/>
            </w:tcBorders>
          </w:tcPr>
          <w:p>
            <w:pPr>
              <w:pStyle w:val="TableParagraph"/>
              <w:spacing w:before="25"/>
              <w:ind w:left="580"/>
              <w:rPr>
                <w:sz w:val="14"/>
              </w:rPr>
            </w:pPr>
            <w:r>
              <w:rPr>
                <w:sz w:val="14"/>
              </w:rPr>
              <w:t>B2) DE</w:t>
            </w:r>
            <w:r>
              <w:rPr>
                <w:spacing w:val="-3"/>
                <w:sz w:val="14"/>
              </w:rPr>
              <w:t> </w:t>
            </w:r>
            <w:r>
              <w:rPr>
                <w:spacing w:val="-2"/>
                <w:sz w:val="14"/>
              </w:rPr>
              <w:t>TERCEROS</w:t>
            </w:r>
          </w:p>
        </w:tc>
        <w:tc>
          <w:tcPr>
            <w:tcW w:w="1731" w:type="dxa"/>
            <w:tcBorders>
              <w:left w:val="single" w:sz="8" w:space="0" w:color="000000"/>
            </w:tcBorders>
          </w:tcPr>
          <w:p>
            <w:pPr>
              <w:pStyle w:val="TableParagraph"/>
              <w:spacing w:before="25"/>
              <w:ind w:right="54"/>
              <w:jc w:val="right"/>
              <w:rPr>
                <w:sz w:val="14"/>
              </w:rPr>
            </w:pPr>
            <w:r>
              <w:rPr>
                <w:spacing w:val="-2"/>
                <w:sz w:val="14"/>
              </w:rPr>
              <w:t>2.000,00</w:t>
            </w:r>
          </w:p>
        </w:tc>
      </w:tr>
      <w:tr>
        <w:trPr>
          <w:trHeight w:val="212" w:hRule="atLeast"/>
        </w:trPr>
        <w:tc>
          <w:tcPr>
            <w:tcW w:w="7748" w:type="dxa"/>
            <w:tcBorders>
              <w:right w:val="single" w:sz="8" w:space="0" w:color="000000"/>
            </w:tcBorders>
          </w:tcPr>
          <w:p>
            <w:pPr>
              <w:pStyle w:val="TableParagraph"/>
              <w:spacing w:before="25"/>
              <w:ind w:left="424"/>
              <w:rPr>
                <w:sz w:val="14"/>
              </w:rPr>
            </w:pPr>
            <w:r>
              <w:rPr>
                <w:sz w:val="14"/>
              </w:rPr>
              <w:t>15. DIFERENCIAS DE </w:t>
            </w:r>
            <w:r>
              <w:rPr>
                <w:spacing w:val="-2"/>
                <w:sz w:val="14"/>
              </w:rPr>
              <w:t>CAMBIO</w:t>
            </w:r>
          </w:p>
        </w:tc>
        <w:tc>
          <w:tcPr>
            <w:tcW w:w="1731" w:type="dxa"/>
            <w:tcBorders>
              <w:left w:val="single" w:sz="8" w:space="0" w:color="000000"/>
            </w:tcBorders>
          </w:tcPr>
          <w:p>
            <w:pPr>
              <w:pStyle w:val="TableParagraph"/>
              <w:spacing w:before="25"/>
              <w:ind w:right="54"/>
              <w:jc w:val="right"/>
              <w:rPr>
                <w:sz w:val="14"/>
              </w:rPr>
            </w:pPr>
            <w:r>
              <w:rPr>
                <w:spacing w:val="-2"/>
                <w:sz w:val="14"/>
              </w:rPr>
              <w:t>-700,00</w:t>
            </w:r>
          </w:p>
        </w:tc>
      </w:tr>
      <w:tr>
        <w:trPr>
          <w:trHeight w:val="217" w:hRule="atLeast"/>
        </w:trPr>
        <w:tc>
          <w:tcPr>
            <w:tcW w:w="7748" w:type="dxa"/>
            <w:tcBorders>
              <w:right w:val="single" w:sz="8" w:space="0" w:color="000000"/>
            </w:tcBorders>
            <w:shd w:val="clear" w:color="auto" w:fill="F0F0F0"/>
          </w:tcPr>
          <w:p>
            <w:pPr>
              <w:pStyle w:val="TableParagraph"/>
              <w:ind w:left="339"/>
              <w:rPr>
                <w:sz w:val="14"/>
              </w:rPr>
            </w:pPr>
            <w:r>
              <w:rPr>
                <w:sz w:val="14"/>
              </w:rPr>
              <w:t>A.2)</w:t>
            </w:r>
            <w:r>
              <w:rPr>
                <w:spacing w:val="-9"/>
                <w:sz w:val="14"/>
              </w:rPr>
              <w:t> </w:t>
            </w:r>
            <w:r>
              <w:rPr>
                <w:sz w:val="14"/>
              </w:rPr>
              <w:t>RESULTADO</w:t>
            </w:r>
            <w:r>
              <w:rPr>
                <w:spacing w:val="-9"/>
                <w:sz w:val="14"/>
              </w:rPr>
              <w:t> </w:t>
            </w:r>
            <w:r>
              <w:rPr>
                <w:sz w:val="14"/>
              </w:rPr>
              <w:t>FINANCIERO</w:t>
            </w:r>
            <w:r>
              <w:rPr>
                <w:spacing w:val="-8"/>
                <w:sz w:val="14"/>
              </w:rPr>
              <w:t> </w:t>
            </w:r>
            <w:r>
              <w:rPr>
                <w:spacing w:val="-2"/>
                <w:sz w:val="14"/>
              </w:rPr>
              <w:t>(12+13+14+15+16)</w:t>
            </w:r>
          </w:p>
        </w:tc>
        <w:tc>
          <w:tcPr>
            <w:tcW w:w="1731" w:type="dxa"/>
            <w:tcBorders>
              <w:left w:val="single" w:sz="8" w:space="0" w:color="000000"/>
            </w:tcBorders>
            <w:shd w:val="clear" w:color="auto" w:fill="F0F0F0"/>
          </w:tcPr>
          <w:p>
            <w:pPr>
              <w:pStyle w:val="TableParagraph"/>
              <w:ind w:right="54"/>
              <w:jc w:val="right"/>
              <w:rPr>
                <w:sz w:val="14"/>
              </w:rPr>
            </w:pPr>
            <w:r>
              <w:rPr>
                <w:spacing w:val="-2"/>
                <w:sz w:val="14"/>
              </w:rPr>
              <w:t>1.300,00</w:t>
            </w:r>
          </w:p>
        </w:tc>
      </w:tr>
      <w:tr>
        <w:trPr>
          <w:trHeight w:val="212" w:hRule="atLeast"/>
        </w:trPr>
        <w:tc>
          <w:tcPr>
            <w:tcW w:w="7748" w:type="dxa"/>
            <w:tcBorders>
              <w:right w:val="single" w:sz="8" w:space="0" w:color="000000"/>
            </w:tcBorders>
            <w:shd w:val="clear" w:color="auto" w:fill="F0F0F0"/>
          </w:tcPr>
          <w:p>
            <w:pPr>
              <w:pStyle w:val="TableParagraph"/>
              <w:spacing w:before="25"/>
              <w:ind w:left="261"/>
              <w:rPr>
                <w:sz w:val="14"/>
              </w:rPr>
            </w:pPr>
            <w:r>
              <w:rPr>
                <w:sz w:val="14"/>
              </w:rPr>
              <w:t>A.3)</w:t>
            </w:r>
            <w:r>
              <w:rPr>
                <w:spacing w:val="-10"/>
                <w:sz w:val="14"/>
              </w:rPr>
              <w:t> </w:t>
            </w:r>
            <w:r>
              <w:rPr>
                <w:sz w:val="14"/>
              </w:rPr>
              <w:t>RESULTADO</w:t>
            </w:r>
            <w:r>
              <w:rPr>
                <w:spacing w:val="-9"/>
                <w:sz w:val="14"/>
              </w:rPr>
              <w:t> </w:t>
            </w:r>
            <w:r>
              <w:rPr>
                <w:sz w:val="14"/>
              </w:rPr>
              <w:t>ANTES</w:t>
            </w:r>
            <w:r>
              <w:rPr>
                <w:spacing w:val="-6"/>
                <w:sz w:val="14"/>
              </w:rPr>
              <w:t> </w:t>
            </w:r>
            <w:r>
              <w:rPr>
                <w:sz w:val="14"/>
              </w:rPr>
              <w:t>DE</w:t>
            </w:r>
            <w:r>
              <w:rPr>
                <w:spacing w:val="-6"/>
                <w:sz w:val="14"/>
              </w:rPr>
              <w:t> </w:t>
            </w:r>
            <w:r>
              <w:rPr>
                <w:sz w:val="14"/>
              </w:rPr>
              <w:t>IMPUESTOS</w:t>
            </w:r>
            <w:r>
              <w:rPr>
                <w:spacing w:val="-6"/>
                <w:sz w:val="14"/>
              </w:rPr>
              <w:t> </w:t>
            </w:r>
            <w:r>
              <w:rPr>
                <w:spacing w:val="-2"/>
                <w:sz w:val="14"/>
              </w:rPr>
              <w:t>(A.1+A.2)</w:t>
            </w:r>
          </w:p>
        </w:tc>
        <w:tc>
          <w:tcPr>
            <w:tcW w:w="1731" w:type="dxa"/>
            <w:tcBorders>
              <w:left w:val="single" w:sz="8" w:space="0" w:color="000000"/>
            </w:tcBorders>
            <w:shd w:val="clear" w:color="auto" w:fill="F0F0F0"/>
          </w:tcPr>
          <w:p>
            <w:pPr>
              <w:pStyle w:val="TableParagraph"/>
              <w:spacing w:before="25"/>
              <w:ind w:right="54"/>
              <w:jc w:val="right"/>
              <w:rPr>
                <w:sz w:val="14"/>
              </w:rPr>
            </w:pPr>
            <w:r>
              <w:rPr>
                <w:spacing w:val="-2"/>
                <w:sz w:val="14"/>
              </w:rPr>
              <w:t>-1.996.261,00</w:t>
            </w:r>
          </w:p>
        </w:tc>
      </w:tr>
      <w:tr>
        <w:trPr>
          <w:trHeight w:val="215" w:hRule="atLeast"/>
        </w:trPr>
        <w:tc>
          <w:tcPr>
            <w:tcW w:w="7748" w:type="dxa"/>
            <w:tcBorders>
              <w:right w:val="single" w:sz="8" w:space="0" w:color="000000"/>
            </w:tcBorders>
          </w:tcPr>
          <w:p>
            <w:pPr>
              <w:pStyle w:val="TableParagraph"/>
              <w:ind w:left="269"/>
              <w:rPr>
                <w:sz w:val="14"/>
              </w:rPr>
            </w:pPr>
            <w:r>
              <w:rPr>
                <w:sz w:val="14"/>
              </w:rPr>
              <w:t>17.</w:t>
            </w:r>
            <w:r>
              <w:rPr>
                <w:spacing w:val="-1"/>
                <w:sz w:val="14"/>
              </w:rPr>
              <w:t> </w:t>
            </w:r>
            <w:r>
              <w:rPr>
                <w:sz w:val="14"/>
              </w:rPr>
              <w:t>IMPUESTOS</w:t>
            </w:r>
            <w:r>
              <w:rPr>
                <w:spacing w:val="-1"/>
                <w:sz w:val="14"/>
              </w:rPr>
              <w:t> </w:t>
            </w:r>
            <w:r>
              <w:rPr>
                <w:sz w:val="14"/>
              </w:rPr>
              <w:t>SOBRE</w:t>
            </w:r>
            <w:r>
              <w:rPr>
                <w:spacing w:val="-1"/>
                <w:sz w:val="14"/>
              </w:rPr>
              <w:t> </w:t>
            </w:r>
            <w:r>
              <w:rPr>
                <w:spacing w:val="-2"/>
                <w:sz w:val="14"/>
              </w:rPr>
              <w:t>BENEFICIOS</w:t>
            </w:r>
          </w:p>
        </w:tc>
        <w:tc>
          <w:tcPr>
            <w:tcW w:w="1731" w:type="dxa"/>
            <w:tcBorders>
              <w:left w:val="single" w:sz="8" w:space="0" w:color="000000"/>
            </w:tcBorders>
          </w:tcPr>
          <w:p>
            <w:pPr>
              <w:pStyle w:val="TableParagraph"/>
              <w:ind w:right="54"/>
              <w:jc w:val="right"/>
              <w:rPr>
                <w:sz w:val="14"/>
              </w:rPr>
            </w:pPr>
            <w:r>
              <w:rPr>
                <w:spacing w:val="-4"/>
                <w:sz w:val="14"/>
              </w:rPr>
              <w:t>0,00</w:t>
            </w:r>
          </w:p>
        </w:tc>
      </w:tr>
      <w:tr>
        <w:trPr>
          <w:trHeight w:val="215" w:hRule="atLeast"/>
        </w:trPr>
        <w:tc>
          <w:tcPr>
            <w:tcW w:w="7748" w:type="dxa"/>
            <w:tcBorders>
              <w:right w:val="single" w:sz="8" w:space="0" w:color="000000"/>
            </w:tcBorders>
            <w:shd w:val="clear" w:color="auto" w:fill="F0F0F0"/>
          </w:tcPr>
          <w:p>
            <w:pPr>
              <w:pStyle w:val="TableParagraph"/>
              <w:ind w:left="183"/>
              <w:rPr>
                <w:sz w:val="14"/>
              </w:rPr>
            </w:pPr>
            <w:r>
              <w:rPr>
                <w:sz w:val="14"/>
              </w:rPr>
              <w:t>A.4)</w:t>
            </w:r>
            <w:r>
              <w:rPr>
                <w:spacing w:val="-6"/>
                <w:sz w:val="14"/>
              </w:rPr>
              <w:t> </w:t>
            </w:r>
            <w:r>
              <w:rPr>
                <w:sz w:val="14"/>
              </w:rPr>
              <w:t>RESULTADO</w:t>
            </w:r>
            <w:r>
              <w:rPr>
                <w:spacing w:val="-4"/>
                <w:sz w:val="14"/>
              </w:rPr>
              <w:t> </w:t>
            </w:r>
            <w:r>
              <w:rPr>
                <w:sz w:val="14"/>
              </w:rPr>
              <w:t>DEL</w:t>
            </w:r>
            <w:r>
              <w:rPr>
                <w:spacing w:val="-9"/>
                <w:sz w:val="14"/>
              </w:rPr>
              <w:t> </w:t>
            </w:r>
            <w:r>
              <w:rPr>
                <w:sz w:val="14"/>
              </w:rPr>
              <w:t>EJERCICIO</w:t>
            </w:r>
            <w:r>
              <w:rPr>
                <w:spacing w:val="-3"/>
                <w:sz w:val="14"/>
              </w:rPr>
              <w:t> </w:t>
            </w:r>
            <w:r>
              <w:rPr>
                <w:sz w:val="14"/>
              </w:rPr>
              <w:t>PROCEDENTE</w:t>
            </w:r>
            <w:r>
              <w:rPr>
                <w:spacing w:val="-4"/>
                <w:sz w:val="14"/>
              </w:rPr>
              <w:t> </w:t>
            </w:r>
            <w:r>
              <w:rPr>
                <w:sz w:val="14"/>
              </w:rPr>
              <w:t>DE</w:t>
            </w:r>
            <w:r>
              <w:rPr>
                <w:spacing w:val="-3"/>
                <w:sz w:val="14"/>
              </w:rPr>
              <w:t> </w:t>
            </w:r>
            <w:r>
              <w:rPr>
                <w:sz w:val="14"/>
              </w:rPr>
              <w:t>OPERACIONES</w:t>
            </w:r>
            <w:r>
              <w:rPr>
                <w:spacing w:val="-4"/>
                <w:sz w:val="14"/>
              </w:rPr>
              <w:t> </w:t>
            </w:r>
            <w:r>
              <w:rPr>
                <w:sz w:val="14"/>
              </w:rPr>
              <w:t>CONTINUADAS</w:t>
            </w:r>
            <w:r>
              <w:rPr>
                <w:spacing w:val="-3"/>
                <w:sz w:val="14"/>
              </w:rPr>
              <w:t> </w:t>
            </w:r>
            <w:r>
              <w:rPr>
                <w:spacing w:val="-2"/>
                <w:sz w:val="14"/>
              </w:rPr>
              <w:t>(A.3+17)</w:t>
            </w:r>
          </w:p>
        </w:tc>
        <w:tc>
          <w:tcPr>
            <w:tcW w:w="1731" w:type="dxa"/>
            <w:tcBorders>
              <w:left w:val="single" w:sz="8" w:space="0" w:color="000000"/>
            </w:tcBorders>
            <w:shd w:val="clear" w:color="auto" w:fill="F0F0F0"/>
          </w:tcPr>
          <w:p>
            <w:pPr>
              <w:pStyle w:val="TableParagraph"/>
              <w:ind w:right="54"/>
              <w:jc w:val="right"/>
              <w:rPr>
                <w:sz w:val="14"/>
              </w:rPr>
            </w:pPr>
            <w:r>
              <w:rPr>
                <w:spacing w:val="-2"/>
                <w:sz w:val="14"/>
              </w:rPr>
              <w:t>-1.996.261,00</w:t>
            </w:r>
          </w:p>
        </w:tc>
      </w:tr>
      <w:tr>
        <w:trPr>
          <w:trHeight w:val="215" w:hRule="atLeast"/>
        </w:trPr>
        <w:tc>
          <w:tcPr>
            <w:tcW w:w="7748" w:type="dxa"/>
            <w:tcBorders>
              <w:right w:val="single" w:sz="8" w:space="0" w:color="000000"/>
            </w:tcBorders>
            <w:shd w:val="clear" w:color="auto" w:fill="E2C215"/>
          </w:tcPr>
          <w:p>
            <w:pPr>
              <w:pStyle w:val="TableParagraph"/>
              <w:ind w:left="134"/>
              <w:rPr>
                <w:b/>
                <w:sz w:val="14"/>
              </w:rPr>
            </w:pPr>
            <w:r>
              <w:rPr>
                <w:b/>
                <w:sz w:val="14"/>
              </w:rPr>
              <w:t>B) OPERACIONES </w:t>
            </w:r>
            <w:r>
              <w:rPr>
                <w:b/>
                <w:spacing w:val="-2"/>
                <w:sz w:val="14"/>
              </w:rPr>
              <w:t>INTERRUMPIDAS</w:t>
            </w:r>
          </w:p>
        </w:tc>
        <w:tc>
          <w:tcPr>
            <w:tcW w:w="1731" w:type="dxa"/>
            <w:tcBorders>
              <w:left w:val="single" w:sz="8" w:space="0" w:color="000000"/>
            </w:tcBorders>
            <w:shd w:val="clear" w:color="auto" w:fill="E2C215"/>
          </w:tcPr>
          <w:p>
            <w:pPr>
              <w:pStyle w:val="TableParagraph"/>
              <w:spacing w:before="0"/>
              <w:rPr>
                <w:rFonts w:ascii="Times New Roman"/>
                <w:sz w:val="14"/>
              </w:rPr>
            </w:pPr>
          </w:p>
        </w:tc>
      </w:tr>
      <w:tr>
        <w:trPr>
          <w:trHeight w:val="215" w:hRule="atLeast"/>
        </w:trPr>
        <w:tc>
          <w:tcPr>
            <w:tcW w:w="7748" w:type="dxa"/>
            <w:tcBorders>
              <w:right w:val="single" w:sz="8" w:space="0" w:color="000000"/>
            </w:tcBorders>
          </w:tcPr>
          <w:p>
            <w:pPr>
              <w:pStyle w:val="TableParagraph"/>
              <w:ind w:left="191"/>
              <w:rPr>
                <w:sz w:val="14"/>
              </w:rPr>
            </w:pPr>
            <w:r>
              <w:rPr>
                <w:sz w:val="14"/>
              </w:rPr>
              <w:t>18.</w:t>
            </w:r>
            <w:r>
              <w:rPr>
                <w:spacing w:val="-6"/>
                <w:sz w:val="14"/>
              </w:rPr>
              <w:t> </w:t>
            </w:r>
            <w:r>
              <w:rPr>
                <w:sz w:val="14"/>
              </w:rPr>
              <w:t>RESULTADO</w:t>
            </w:r>
            <w:r>
              <w:rPr>
                <w:spacing w:val="-3"/>
                <w:sz w:val="14"/>
              </w:rPr>
              <w:t> </w:t>
            </w:r>
            <w:r>
              <w:rPr>
                <w:sz w:val="14"/>
              </w:rPr>
              <w:t>DEL</w:t>
            </w:r>
            <w:r>
              <w:rPr>
                <w:spacing w:val="-8"/>
                <w:sz w:val="14"/>
              </w:rPr>
              <w:t> </w:t>
            </w:r>
            <w:r>
              <w:rPr>
                <w:sz w:val="14"/>
              </w:rPr>
              <w:t>EJERCICIO</w:t>
            </w:r>
            <w:r>
              <w:rPr>
                <w:spacing w:val="-4"/>
                <w:sz w:val="14"/>
              </w:rPr>
              <w:t> </w:t>
            </w:r>
            <w:r>
              <w:rPr>
                <w:sz w:val="14"/>
              </w:rPr>
              <w:t>PROCEDENTE</w:t>
            </w:r>
            <w:r>
              <w:rPr>
                <w:spacing w:val="-3"/>
                <w:sz w:val="14"/>
              </w:rPr>
              <w:t> </w:t>
            </w:r>
            <w:r>
              <w:rPr>
                <w:sz w:val="14"/>
              </w:rPr>
              <w:t>DE</w:t>
            </w:r>
            <w:r>
              <w:rPr>
                <w:spacing w:val="-3"/>
                <w:sz w:val="14"/>
              </w:rPr>
              <w:t> </w:t>
            </w:r>
            <w:r>
              <w:rPr>
                <w:sz w:val="14"/>
              </w:rPr>
              <w:t>OPERACIONES</w:t>
            </w:r>
            <w:r>
              <w:rPr>
                <w:spacing w:val="-3"/>
                <w:sz w:val="14"/>
              </w:rPr>
              <w:t> </w:t>
            </w:r>
            <w:r>
              <w:rPr>
                <w:sz w:val="14"/>
              </w:rPr>
              <w:t>INTERRUMPIDAS</w:t>
            </w:r>
            <w:r>
              <w:rPr>
                <w:spacing w:val="-3"/>
                <w:sz w:val="14"/>
              </w:rPr>
              <w:t> </w:t>
            </w:r>
            <w:r>
              <w:rPr>
                <w:sz w:val="14"/>
              </w:rPr>
              <w:t>NETO</w:t>
            </w:r>
            <w:r>
              <w:rPr>
                <w:spacing w:val="-3"/>
                <w:sz w:val="14"/>
              </w:rPr>
              <w:t> </w:t>
            </w:r>
            <w:r>
              <w:rPr>
                <w:sz w:val="14"/>
              </w:rPr>
              <w:t>DE</w:t>
            </w:r>
            <w:r>
              <w:rPr>
                <w:spacing w:val="-3"/>
                <w:sz w:val="14"/>
              </w:rPr>
              <w:t> </w:t>
            </w:r>
            <w:r>
              <w:rPr>
                <w:spacing w:val="-2"/>
                <w:sz w:val="14"/>
              </w:rPr>
              <w:t>IMPUESTOS.</w:t>
            </w:r>
          </w:p>
        </w:tc>
        <w:tc>
          <w:tcPr>
            <w:tcW w:w="1731" w:type="dxa"/>
            <w:tcBorders>
              <w:left w:val="single" w:sz="8" w:space="0" w:color="000000"/>
            </w:tcBorders>
          </w:tcPr>
          <w:p>
            <w:pPr>
              <w:pStyle w:val="TableParagraph"/>
              <w:ind w:right="54"/>
              <w:jc w:val="right"/>
              <w:rPr>
                <w:sz w:val="14"/>
              </w:rPr>
            </w:pPr>
            <w:r>
              <w:rPr>
                <w:spacing w:val="-4"/>
                <w:sz w:val="14"/>
              </w:rPr>
              <w:t>0,00</w:t>
            </w:r>
          </w:p>
        </w:tc>
      </w:tr>
      <w:tr>
        <w:trPr>
          <w:trHeight w:val="215" w:hRule="atLeast"/>
        </w:trPr>
        <w:tc>
          <w:tcPr>
            <w:tcW w:w="7748" w:type="dxa"/>
            <w:tcBorders>
              <w:right w:val="single" w:sz="8" w:space="0" w:color="000000"/>
            </w:tcBorders>
            <w:shd w:val="clear" w:color="auto" w:fill="E6E6E6"/>
          </w:tcPr>
          <w:p>
            <w:pPr>
              <w:pStyle w:val="TableParagraph"/>
              <w:ind w:left="56"/>
              <w:rPr>
                <w:b/>
                <w:sz w:val="14"/>
              </w:rPr>
            </w:pPr>
            <w:r>
              <w:rPr>
                <w:b/>
                <w:sz w:val="14"/>
              </w:rPr>
              <w:t>A.5)</w:t>
            </w:r>
            <w:r>
              <w:rPr>
                <w:b/>
                <w:spacing w:val="-6"/>
                <w:sz w:val="14"/>
              </w:rPr>
              <w:t> </w:t>
            </w:r>
            <w:r>
              <w:rPr>
                <w:b/>
                <w:sz w:val="14"/>
              </w:rPr>
              <w:t>RESULTADO</w:t>
            </w:r>
            <w:r>
              <w:rPr>
                <w:b/>
                <w:spacing w:val="-6"/>
                <w:sz w:val="14"/>
              </w:rPr>
              <w:t> </w:t>
            </w:r>
            <w:r>
              <w:rPr>
                <w:b/>
                <w:sz w:val="14"/>
              </w:rPr>
              <w:t>DEL</w:t>
            </w:r>
            <w:r>
              <w:rPr>
                <w:b/>
                <w:spacing w:val="-8"/>
                <w:sz w:val="14"/>
              </w:rPr>
              <w:t> </w:t>
            </w:r>
            <w:r>
              <w:rPr>
                <w:b/>
                <w:sz w:val="14"/>
              </w:rPr>
              <w:t>EJERCICIO</w:t>
            </w:r>
            <w:r>
              <w:rPr>
                <w:b/>
                <w:spacing w:val="-5"/>
                <w:sz w:val="14"/>
              </w:rPr>
              <w:t> </w:t>
            </w:r>
            <w:r>
              <w:rPr>
                <w:b/>
                <w:spacing w:val="-2"/>
                <w:sz w:val="14"/>
              </w:rPr>
              <w:t>(A.4+18)</w:t>
            </w:r>
          </w:p>
        </w:tc>
        <w:tc>
          <w:tcPr>
            <w:tcW w:w="1731" w:type="dxa"/>
            <w:tcBorders>
              <w:left w:val="single" w:sz="8" w:space="0" w:color="000000"/>
            </w:tcBorders>
            <w:shd w:val="clear" w:color="auto" w:fill="E6E6E6"/>
          </w:tcPr>
          <w:p>
            <w:pPr>
              <w:pStyle w:val="TableParagraph"/>
              <w:ind w:right="54"/>
              <w:jc w:val="right"/>
              <w:rPr>
                <w:b/>
                <w:sz w:val="14"/>
              </w:rPr>
            </w:pPr>
            <w:r>
              <w:rPr>
                <w:b/>
                <w:spacing w:val="-2"/>
                <w:sz w:val="14"/>
              </w:rPr>
              <w:t>-1.996.261,00</w:t>
            </w:r>
          </w:p>
        </w:tc>
      </w:tr>
    </w:tbl>
    <w:p>
      <w:pPr>
        <w:pStyle w:val="TableParagraph"/>
        <w:spacing w:after="0"/>
        <w:jc w:val="right"/>
        <w:rPr>
          <w:b/>
          <w:sz w:val="14"/>
        </w:rPr>
        <w:sectPr>
          <w:pgSz w:w="11910" w:h="16840"/>
          <w:pgMar w:header="220" w:footer="258" w:top="1320" w:bottom="440" w:left="1133" w:right="1133"/>
        </w:sectPr>
      </w:pPr>
    </w:p>
    <w:p>
      <w:pPr>
        <w:spacing w:before="159"/>
        <w:ind w:left="628" w:right="624" w:firstLine="0"/>
        <w:jc w:val="center"/>
        <w:rPr>
          <w:rFonts w:ascii="Arial"/>
          <w:b/>
          <w:sz w:val="24"/>
        </w:rPr>
      </w:pPr>
      <w:r>
        <w:rPr>
          <w:rFonts w:ascii="Arial"/>
          <w:b/>
          <w:sz w:val="24"/>
        </w:rPr>
        <w:t>PLANTILLA</w:t>
      </w:r>
      <w:r>
        <w:rPr>
          <w:rFonts w:ascii="Arial"/>
          <w:b/>
          <w:spacing w:val="-13"/>
          <w:sz w:val="24"/>
        </w:rPr>
        <w:t> </w:t>
      </w:r>
      <w:r>
        <w:rPr>
          <w:rFonts w:ascii="Arial"/>
          <w:b/>
          <w:sz w:val="24"/>
        </w:rPr>
        <w:t>DE</w:t>
      </w:r>
      <w:r>
        <w:rPr>
          <w:rFonts w:ascii="Arial"/>
          <w:b/>
          <w:spacing w:val="-4"/>
          <w:sz w:val="24"/>
        </w:rPr>
        <w:t> </w:t>
      </w:r>
      <w:r>
        <w:rPr>
          <w:rFonts w:ascii="Arial"/>
          <w:b/>
          <w:spacing w:val="-2"/>
          <w:sz w:val="24"/>
        </w:rPr>
        <w:t>PERSONAL</w:t>
      </w:r>
    </w:p>
    <w:p>
      <w:pPr>
        <w:pStyle w:val="BodyText"/>
        <w:spacing w:before="250"/>
        <w:rPr>
          <w:rFonts w:ascii="Arial"/>
          <w:b/>
          <w:sz w:val="24"/>
        </w:rPr>
      </w:pPr>
    </w:p>
    <w:p>
      <w:pPr>
        <w:spacing w:before="1"/>
        <w:ind w:left="624" w:right="624" w:firstLine="0"/>
        <w:jc w:val="center"/>
        <w:rPr>
          <w:rFonts w:ascii="Arial" w:hAnsi="Arial"/>
          <w:b/>
          <w:sz w:val="24"/>
        </w:rPr>
      </w:pPr>
      <w:r>
        <w:rPr>
          <w:rFonts w:ascii="Arial" w:hAnsi="Arial"/>
          <w:b/>
          <w:sz w:val="24"/>
        </w:rPr>
        <w:t>SOCIEDAD</w:t>
      </w:r>
      <w:r>
        <w:rPr>
          <w:rFonts w:ascii="Arial" w:hAnsi="Arial"/>
          <w:b/>
          <w:spacing w:val="-6"/>
          <w:sz w:val="24"/>
        </w:rPr>
        <w:t> </w:t>
      </w:r>
      <w:r>
        <w:rPr>
          <w:rFonts w:ascii="Arial" w:hAnsi="Arial"/>
          <w:b/>
          <w:sz w:val="24"/>
        </w:rPr>
        <w:t>CANARIA</w:t>
      </w:r>
      <w:r>
        <w:rPr>
          <w:rFonts w:ascii="Arial" w:hAnsi="Arial"/>
          <w:b/>
          <w:spacing w:val="-12"/>
          <w:sz w:val="24"/>
        </w:rPr>
        <w:t> </w:t>
      </w:r>
      <w:r>
        <w:rPr>
          <w:rFonts w:ascii="Arial" w:hAnsi="Arial"/>
          <w:b/>
          <w:sz w:val="24"/>
        </w:rPr>
        <w:t>DE</w:t>
      </w:r>
      <w:r>
        <w:rPr>
          <w:rFonts w:ascii="Arial" w:hAnsi="Arial"/>
          <w:b/>
          <w:spacing w:val="-4"/>
          <w:sz w:val="24"/>
        </w:rPr>
        <w:t> </w:t>
      </w:r>
      <w:r>
        <w:rPr>
          <w:rFonts w:ascii="Arial" w:hAnsi="Arial"/>
          <w:b/>
          <w:sz w:val="24"/>
        </w:rPr>
        <w:t>FOMENTO</w:t>
      </w:r>
      <w:r>
        <w:rPr>
          <w:rFonts w:ascii="Arial" w:hAnsi="Arial"/>
          <w:b/>
          <w:spacing w:val="-4"/>
          <w:sz w:val="24"/>
        </w:rPr>
        <w:t> </w:t>
      </w:r>
      <w:r>
        <w:rPr>
          <w:rFonts w:ascii="Arial" w:hAnsi="Arial"/>
          <w:b/>
          <w:sz w:val="24"/>
        </w:rPr>
        <w:t>ECONÓMICO,</w:t>
      </w:r>
      <w:r>
        <w:rPr>
          <w:rFonts w:ascii="Arial" w:hAnsi="Arial"/>
          <w:b/>
          <w:spacing w:val="-3"/>
          <w:sz w:val="24"/>
        </w:rPr>
        <w:t> </w:t>
      </w:r>
      <w:r>
        <w:rPr>
          <w:rFonts w:ascii="Arial" w:hAnsi="Arial"/>
          <w:b/>
          <w:spacing w:val="-4"/>
          <w:sz w:val="24"/>
        </w:rPr>
        <w:t>S.A.</w:t>
      </w:r>
    </w:p>
    <w:p>
      <w:pPr>
        <w:pStyle w:val="BodyText"/>
        <w:rPr>
          <w:rFonts w:ascii="Arial"/>
          <w:b/>
          <w:sz w:val="20"/>
        </w:rPr>
      </w:pPr>
    </w:p>
    <w:p>
      <w:pPr>
        <w:pStyle w:val="BodyText"/>
        <w:rPr>
          <w:rFonts w:ascii="Arial"/>
          <w:b/>
          <w:sz w:val="20"/>
        </w:rPr>
      </w:pPr>
    </w:p>
    <w:p>
      <w:pPr>
        <w:pStyle w:val="BodyText"/>
        <w:spacing w:before="33"/>
        <w:rPr>
          <w:rFonts w:ascii="Arial"/>
          <w:b/>
          <w:sz w:val="20"/>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37"/>
        <w:gridCol w:w="1803"/>
        <w:gridCol w:w="2337"/>
        <w:gridCol w:w="1402"/>
        <w:gridCol w:w="1402"/>
      </w:tblGrid>
      <w:tr>
        <w:trPr>
          <w:trHeight w:val="506" w:hRule="atLeast"/>
        </w:trPr>
        <w:tc>
          <w:tcPr>
            <w:tcW w:w="2537" w:type="dxa"/>
            <w:tcBorders>
              <w:bottom w:val="single" w:sz="8" w:space="0" w:color="000000"/>
              <w:right w:val="single" w:sz="8" w:space="0" w:color="000000"/>
            </w:tcBorders>
            <w:shd w:val="clear" w:color="auto" w:fill="E2C215"/>
          </w:tcPr>
          <w:p>
            <w:pPr>
              <w:pStyle w:val="TableParagraph"/>
              <w:spacing w:before="46"/>
              <w:ind w:left="9"/>
              <w:jc w:val="center"/>
              <w:rPr>
                <w:b/>
                <w:sz w:val="16"/>
              </w:rPr>
            </w:pPr>
            <w:r>
              <w:rPr>
                <w:b/>
                <w:spacing w:val="-2"/>
                <w:sz w:val="16"/>
              </w:rPr>
              <w:t>Categorías</w:t>
            </w:r>
          </w:p>
        </w:tc>
        <w:tc>
          <w:tcPr>
            <w:tcW w:w="1803" w:type="dxa"/>
            <w:tcBorders>
              <w:left w:val="single" w:sz="8" w:space="0" w:color="000000"/>
              <w:bottom w:val="single" w:sz="8" w:space="0" w:color="000000"/>
              <w:right w:val="single" w:sz="8" w:space="0" w:color="000000"/>
            </w:tcBorders>
            <w:shd w:val="clear" w:color="auto" w:fill="E2C215"/>
          </w:tcPr>
          <w:p>
            <w:pPr>
              <w:pStyle w:val="TableParagraph"/>
              <w:spacing w:before="46"/>
              <w:ind w:right="1"/>
              <w:jc w:val="center"/>
              <w:rPr>
                <w:b/>
                <w:sz w:val="16"/>
              </w:rPr>
            </w:pPr>
            <w:r>
              <w:rPr>
                <w:b/>
                <w:sz w:val="16"/>
              </w:rPr>
              <w:t>Nº</w:t>
            </w:r>
            <w:r>
              <w:rPr>
                <w:b/>
                <w:spacing w:val="-2"/>
                <w:sz w:val="16"/>
              </w:rPr>
              <w:t> Total</w:t>
            </w:r>
          </w:p>
        </w:tc>
        <w:tc>
          <w:tcPr>
            <w:tcW w:w="2337" w:type="dxa"/>
            <w:tcBorders>
              <w:left w:val="single" w:sz="8" w:space="0" w:color="000000"/>
              <w:bottom w:val="single" w:sz="8" w:space="0" w:color="000000"/>
              <w:right w:val="single" w:sz="8" w:space="0" w:color="000000"/>
            </w:tcBorders>
            <w:shd w:val="clear" w:color="auto" w:fill="E2C215"/>
          </w:tcPr>
          <w:p>
            <w:pPr>
              <w:pStyle w:val="TableParagraph"/>
              <w:spacing w:line="240" w:lineRule="exact" w:before="4"/>
              <w:ind w:left="730" w:hanging="307"/>
              <w:rPr>
                <w:b/>
                <w:sz w:val="16"/>
              </w:rPr>
            </w:pPr>
            <w:r>
              <w:rPr>
                <w:b/>
                <w:sz w:val="16"/>
              </w:rPr>
              <w:t>Sueldos,</w:t>
            </w:r>
            <w:r>
              <w:rPr>
                <w:b/>
                <w:spacing w:val="-12"/>
                <w:sz w:val="16"/>
              </w:rPr>
              <w:t> </w:t>
            </w:r>
            <w:r>
              <w:rPr>
                <w:b/>
                <w:sz w:val="16"/>
              </w:rPr>
              <w:t>Salarios</w:t>
            </w:r>
            <w:r>
              <w:rPr>
                <w:b/>
                <w:spacing w:val="-11"/>
                <w:sz w:val="16"/>
              </w:rPr>
              <w:t> </w:t>
            </w:r>
            <w:r>
              <w:rPr>
                <w:b/>
                <w:sz w:val="16"/>
              </w:rPr>
              <w:t>y </w:t>
            </w:r>
            <w:r>
              <w:rPr>
                <w:b/>
                <w:spacing w:val="-2"/>
                <w:sz w:val="16"/>
              </w:rPr>
              <w:t>Asimilados</w:t>
            </w:r>
          </w:p>
        </w:tc>
        <w:tc>
          <w:tcPr>
            <w:tcW w:w="1402" w:type="dxa"/>
            <w:tcBorders>
              <w:left w:val="single" w:sz="8" w:space="0" w:color="000000"/>
              <w:bottom w:val="single" w:sz="8" w:space="0" w:color="000000"/>
              <w:right w:val="single" w:sz="8" w:space="0" w:color="000000"/>
            </w:tcBorders>
            <w:shd w:val="clear" w:color="auto" w:fill="E2C215"/>
          </w:tcPr>
          <w:p>
            <w:pPr>
              <w:pStyle w:val="TableParagraph"/>
              <w:spacing w:line="240" w:lineRule="exact" w:before="4"/>
              <w:ind w:left="453" w:hanging="156"/>
              <w:rPr>
                <w:b/>
                <w:sz w:val="16"/>
              </w:rPr>
            </w:pPr>
            <w:r>
              <w:rPr>
                <w:b/>
                <w:spacing w:val="-2"/>
                <w:sz w:val="16"/>
              </w:rPr>
              <w:t>Seguridad Social</w:t>
            </w:r>
          </w:p>
        </w:tc>
        <w:tc>
          <w:tcPr>
            <w:tcW w:w="1402" w:type="dxa"/>
            <w:tcBorders>
              <w:left w:val="single" w:sz="8" w:space="0" w:color="000000"/>
              <w:bottom w:val="single" w:sz="8" w:space="0" w:color="000000"/>
            </w:tcBorders>
            <w:shd w:val="clear" w:color="auto" w:fill="E2C215"/>
          </w:tcPr>
          <w:p>
            <w:pPr>
              <w:pStyle w:val="TableParagraph"/>
              <w:spacing w:before="46"/>
              <w:ind w:left="259"/>
              <w:rPr>
                <w:b/>
                <w:sz w:val="16"/>
              </w:rPr>
            </w:pPr>
            <w:r>
              <w:rPr>
                <w:b/>
                <w:sz w:val="16"/>
              </w:rPr>
              <w:t>Coste</w:t>
            </w:r>
            <w:r>
              <w:rPr>
                <w:b/>
                <w:spacing w:val="-4"/>
                <w:sz w:val="16"/>
              </w:rPr>
              <w:t> </w:t>
            </w:r>
            <w:r>
              <w:rPr>
                <w:b/>
                <w:spacing w:val="-2"/>
                <w:sz w:val="16"/>
              </w:rPr>
              <w:t>Total</w:t>
            </w:r>
          </w:p>
        </w:tc>
      </w:tr>
      <w:tr>
        <w:trPr>
          <w:trHeight w:val="254" w:hRule="atLeast"/>
        </w:trPr>
        <w:tc>
          <w:tcPr>
            <w:tcW w:w="2537" w:type="dxa"/>
            <w:tcBorders>
              <w:top w:val="single" w:sz="8" w:space="0" w:color="000000"/>
              <w:right w:val="single" w:sz="8" w:space="0" w:color="000000"/>
            </w:tcBorders>
          </w:tcPr>
          <w:p>
            <w:pPr>
              <w:pStyle w:val="TableParagraph"/>
              <w:spacing w:before="40"/>
              <w:ind w:left="193"/>
              <w:rPr>
                <w:sz w:val="14"/>
              </w:rPr>
            </w:pPr>
            <w:r>
              <w:rPr>
                <w:sz w:val="14"/>
              </w:rPr>
              <mc:AlternateContent>
                <mc:Choice Requires="wps">
                  <w:drawing>
                    <wp:anchor distT="0" distB="0" distL="0" distR="0" allowOverlap="1" layoutInCell="1" locked="0" behindDoc="1" simplePos="0" relativeHeight="486953472">
                      <wp:simplePos x="0" y="0"/>
                      <wp:positionH relativeFrom="column">
                        <wp:posOffset>-99098</wp:posOffset>
                      </wp:positionH>
                      <wp:positionV relativeFrom="paragraph">
                        <wp:posOffset>-433797</wp:posOffset>
                      </wp:positionV>
                      <wp:extent cx="6217920" cy="435165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6217920" cy="4351655"/>
                                <a:chExt cx="6217920" cy="4351655"/>
                              </a:xfrm>
                            </wpg:grpSpPr>
                            <wps:wsp>
                              <wps:cNvPr id="12" name="Graphic 12"/>
                              <wps:cNvSpPr/>
                              <wps:spPr>
                                <a:xfrm>
                                  <a:off x="6350" y="6350"/>
                                  <a:ext cx="6205220" cy="4338955"/>
                                </a:xfrm>
                                <a:custGeom>
                                  <a:avLst/>
                                  <a:gdLst/>
                                  <a:ahLst/>
                                  <a:cxnLst/>
                                  <a:rect l="l" t="t" r="r" b="b"/>
                                  <a:pathLst>
                                    <a:path w="6205220" h="4338955">
                                      <a:moveTo>
                                        <a:pt x="0" y="4338866"/>
                                      </a:moveTo>
                                      <a:lnTo>
                                        <a:pt x="6204699" y="4338866"/>
                                      </a:lnTo>
                                      <a:lnTo>
                                        <a:pt x="6204699" y="0"/>
                                      </a:lnTo>
                                      <a:lnTo>
                                        <a:pt x="0" y="0"/>
                                      </a:lnTo>
                                      <a:lnTo>
                                        <a:pt x="0" y="433886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803pt;margin-top:-34.157265pt;width:489.6pt;height:342.65pt;mso-position-horizontal-relative:column;mso-position-vertical-relative:paragraph;z-index:-16363008" id="docshapegroup9" coordorigin="-156,-683" coordsize="9792,6853">
                      <v:rect style="position:absolute;left:-147;top:-674;width:9772;height:6833" id="docshape10" filled="false" stroked="true" strokeweight="1pt" strokecolor="#000000">
                        <v:stroke dashstyle="solid"/>
                      </v:rect>
                      <w10:wrap type="none"/>
                    </v:group>
                  </w:pict>
                </mc:Fallback>
              </mc:AlternateContent>
            </w:r>
            <w:r>
              <w:rPr>
                <w:spacing w:val="-2"/>
                <w:sz w:val="14"/>
              </w:rPr>
              <w:t>Gerente</w:t>
            </w:r>
          </w:p>
        </w:tc>
        <w:tc>
          <w:tcPr>
            <w:tcW w:w="1803" w:type="dxa"/>
            <w:tcBorders>
              <w:top w:val="single" w:sz="8" w:space="0" w:color="000000"/>
              <w:left w:val="single" w:sz="8" w:space="0" w:color="000000"/>
              <w:right w:val="single" w:sz="8" w:space="0" w:color="000000"/>
            </w:tcBorders>
          </w:tcPr>
          <w:p>
            <w:pPr>
              <w:pStyle w:val="TableParagraph"/>
              <w:spacing w:before="40"/>
              <w:ind w:right="125"/>
              <w:jc w:val="right"/>
              <w:rPr>
                <w:sz w:val="14"/>
              </w:rPr>
            </w:pPr>
            <w:r>
              <w:rPr>
                <w:spacing w:val="-10"/>
                <w:sz w:val="14"/>
              </w:rPr>
              <w:t>1</w:t>
            </w:r>
          </w:p>
        </w:tc>
        <w:tc>
          <w:tcPr>
            <w:tcW w:w="2337" w:type="dxa"/>
            <w:tcBorders>
              <w:top w:val="single" w:sz="8" w:space="0" w:color="000000"/>
              <w:left w:val="single" w:sz="8" w:space="0" w:color="000000"/>
              <w:right w:val="single" w:sz="8" w:space="0" w:color="000000"/>
            </w:tcBorders>
          </w:tcPr>
          <w:p>
            <w:pPr>
              <w:pStyle w:val="TableParagraph"/>
              <w:spacing w:before="40"/>
              <w:ind w:right="126"/>
              <w:jc w:val="right"/>
              <w:rPr>
                <w:sz w:val="14"/>
              </w:rPr>
            </w:pPr>
            <w:r>
              <w:rPr>
                <w:spacing w:val="-2"/>
                <w:sz w:val="14"/>
              </w:rPr>
              <w:t>67.002,10</w:t>
            </w:r>
          </w:p>
        </w:tc>
        <w:tc>
          <w:tcPr>
            <w:tcW w:w="1402" w:type="dxa"/>
            <w:tcBorders>
              <w:top w:val="single" w:sz="8" w:space="0" w:color="000000"/>
              <w:left w:val="single" w:sz="8" w:space="0" w:color="000000"/>
              <w:right w:val="single" w:sz="8" w:space="0" w:color="000000"/>
            </w:tcBorders>
          </w:tcPr>
          <w:p>
            <w:pPr>
              <w:pStyle w:val="TableParagraph"/>
              <w:spacing w:before="40"/>
              <w:ind w:right="126"/>
              <w:jc w:val="right"/>
              <w:rPr>
                <w:sz w:val="14"/>
              </w:rPr>
            </w:pPr>
            <w:r>
              <w:rPr>
                <w:spacing w:val="-2"/>
                <w:sz w:val="14"/>
              </w:rPr>
              <w:t>15.169,92</w:t>
            </w:r>
          </w:p>
        </w:tc>
        <w:tc>
          <w:tcPr>
            <w:tcW w:w="1402" w:type="dxa"/>
            <w:tcBorders>
              <w:top w:val="single" w:sz="8" w:space="0" w:color="000000"/>
              <w:left w:val="single" w:sz="8" w:space="0" w:color="000000"/>
            </w:tcBorders>
          </w:tcPr>
          <w:p>
            <w:pPr>
              <w:pStyle w:val="TableParagraph"/>
              <w:spacing w:before="40"/>
              <w:ind w:right="136"/>
              <w:jc w:val="right"/>
              <w:rPr>
                <w:sz w:val="14"/>
              </w:rPr>
            </w:pPr>
            <w:r>
              <w:rPr>
                <w:spacing w:val="-2"/>
                <w:sz w:val="14"/>
              </w:rPr>
              <w:t>82.172,02</w:t>
            </w:r>
          </w:p>
        </w:tc>
      </w:tr>
      <w:tr>
        <w:trPr>
          <w:trHeight w:val="261" w:hRule="atLeast"/>
        </w:trPr>
        <w:tc>
          <w:tcPr>
            <w:tcW w:w="2537" w:type="dxa"/>
            <w:tcBorders>
              <w:right w:val="single" w:sz="8" w:space="0" w:color="000000"/>
            </w:tcBorders>
          </w:tcPr>
          <w:p>
            <w:pPr>
              <w:pStyle w:val="TableParagraph"/>
              <w:spacing w:before="48"/>
              <w:ind w:left="193"/>
              <w:rPr>
                <w:sz w:val="14"/>
              </w:rPr>
            </w:pPr>
            <w:r>
              <w:rPr>
                <w:sz w:val="14"/>
              </w:rPr>
              <w:t>Otros </w:t>
            </w:r>
            <w:r>
              <w:rPr>
                <w:spacing w:val="-2"/>
                <w:sz w:val="14"/>
              </w:rPr>
              <w:t>directivos</w:t>
            </w:r>
          </w:p>
        </w:tc>
        <w:tc>
          <w:tcPr>
            <w:tcW w:w="1803" w:type="dxa"/>
            <w:tcBorders>
              <w:left w:val="single" w:sz="8" w:space="0" w:color="000000"/>
              <w:right w:val="single" w:sz="8" w:space="0" w:color="000000"/>
            </w:tcBorders>
          </w:tcPr>
          <w:p>
            <w:pPr>
              <w:pStyle w:val="TableParagraph"/>
              <w:spacing w:before="0"/>
              <w:rPr>
                <w:rFonts w:ascii="Times New Roman"/>
                <w:sz w:val="14"/>
              </w:rPr>
            </w:pPr>
          </w:p>
        </w:tc>
        <w:tc>
          <w:tcPr>
            <w:tcW w:w="2337"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tcBorders>
          </w:tcPr>
          <w:p>
            <w:pPr>
              <w:pStyle w:val="TableParagraph"/>
              <w:spacing w:before="0"/>
              <w:rPr>
                <w:rFonts w:ascii="Times New Roman"/>
                <w:sz w:val="14"/>
              </w:rPr>
            </w:pPr>
          </w:p>
        </w:tc>
      </w:tr>
      <w:tr>
        <w:trPr>
          <w:trHeight w:val="261" w:hRule="atLeast"/>
        </w:trPr>
        <w:tc>
          <w:tcPr>
            <w:tcW w:w="2537" w:type="dxa"/>
            <w:tcBorders>
              <w:right w:val="single" w:sz="8" w:space="0" w:color="000000"/>
            </w:tcBorders>
          </w:tcPr>
          <w:p>
            <w:pPr>
              <w:pStyle w:val="TableParagraph"/>
              <w:spacing w:before="48"/>
              <w:ind w:left="193"/>
              <w:rPr>
                <w:sz w:val="14"/>
              </w:rPr>
            </w:pPr>
            <w:r>
              <w:rPr>
                <w:sz w:val="14"/>
              </w:rPr>
              <w:t>Técnicos </w:t>
            </w:r>
            <w:r>
              <w:rPr>
                <w:spacing w:val="-2"/>
                <w:sz w:val="14"/>
              </w:rPr>
              <w:t>superiores</w:t>
            </w:r>
          </w:p>
        </w:tc>
        <w:tc>
          <w:tcPr>
            <w:tcW w:w="1803" w:type="dxa"/>
            <w:tcBorders>
              <w:left w:val="single" w:sz="8" w:space="0" w:color="000000"/>
              <w:right w:val="single" w:sz="8" w:space="0" w:color="000000"/>
            </w:tcBorders>
          </w:tcPr>
          <w:p>
            <w:pPr>
              <w:pStyle w:val="TableParagraph"/>
              <w:spacing w:before="48"/>
              <w:ind w:right="125"/>
              <w:jc w:val="right"/>
              <w:rPr>
                <w:sz w:val="14"/>
              </w:rPr>
            </w:pPr>
            <w:r>
              <w:rPr>
                <w:spacing w:val="-5"/>
                <w:sz w:val="14"/>
              </w:rPr>
              <w:t>34</w:t>
            </w:r>
          </w:p>
        </w:tc>
        <w:tc>
          <w:tcPr>
            <w:tcW w:w="2337" w:type="dxa"/>
            <w:tcBorders>
              <w:left w:val="single" w:sz="8" w:space="0" w:color="000000"/>
              <w:right w:val="single" w:sz="8" w:space="0" w:color="000000"/>
            </w:tcBorders>
          </w:tcPr>
          <w:p>
            <w:pPr>
              <w:pStyle w:val="TableParagraph"/>
              <w:spacing w:before="48"/>
              <w:ind w:right="126"/>
              <w:jc w:val="right"/>
              <w:rPr>
                <w:sz w:val="14"/>
              </w:rPr>
            </w:pPr>
            <w:r>
              <w:rPr>
                <w:spacing w:val="-2"/>
                <w:sz w:val="14"/>
              </w:rPr>
              <w:t>1.612.583,97</w:t>
            </w:r>
          </w:p>
        </w:tc>
        <w:tc>
          <w:tcPr>
            <w:tcW w:w="1402" w:type="dxa"/>
            <w:tcBorders>
              <w:left w:val="single" w:sz="8" w:space="0" w:color="000000"/>
              <w:right w:val="single" w:sz="8" w:space="0" w:color="000000"/>
            </w:tcBorders>
          </w:tcPr>
          <w:p>
            <w:pPr>
              <w:pStyle w:val="TableParagraph"/>
              <w:spacing w:before="48"/>
              <w:ind w:right="126"/>
              <w:jc w:val="right"/>
              <w:rPr>
                <w:sz w:val="14"/>
              </w:rPr>
            </w:pPr>
            <w:r>
              <w:rPr>
                <w:spacing w:val="-2"/>
                <w:sz w:val="14"/>
              </w:rPr>
              <w:t>489.001,12</w:t>
            </w:r>
          </w:p>
        </w:tc>
        <w:tc>
          <w:tcPr>
            <w:tcW w:w="1402" w:type="dxa"/>
            <w:tcBorders>
              <w:left w:val="single" w:sz="8" w:space="0" w:color="000000"/>
            </w:tcBorders>
          </w:tcPr>
          <w:p>
            <w:pPr>
              <w:pStyle w:val="TableParagraph"/>
              <w:spacing w:before="48"/>
              <w:ind w:right="136"/>
              <w:jc w:val="right"/>
              <w:rPr>
                <w:sz w:val="14"/>
              </w:rPr>
            </w:pPr>
            <w:r>
              <w:rPr>
                <w:spacing w:val="-2"/>
                <w:sz w:val="14"/>
              </w:rPr>
              <w:t>2.101.585,09</w:t>
            </w:r>
          </w:p>
        </w:tc>
      </w:tr>
      <w:tr>
        <w:trPr>
          <w:trHeight w:val="261" w:hRule="atLeast"/>
        </w:trPr>
        <w:tc>
          <w:tcPr>
            <w:tcW w:w="2537" w:type="dxa"/>
            <w:tcBorders>
              <w:right w:val="single" w:sz="8" w:space="0" w:color="000000"/>
            </w:tcBorders>
          </w:tcPr>
          <w:p>
            <w:pPr>
              <w:pStyle w:val="TableParagraph"/>
              <w:spacing w:before="48"/>
              <w:ind w:left="193"/>
              <w:rPr>
                <w:sz w:val="14"/>
              </w:rPr>
            </w:pPr>
            <w:r>
              <w:rPr>
                <w:sz w:val="14"/>
              </w:rPr>
              <w:t>Técnicos </w:t>
            </w:r>
            <w:r>
              <w:rPr>
                <w:spacing w:val="-2"/>
                <w:sz w:val="14"/>
              </w:rPr>
              <w:t>medios</w:t>
            </w:r>
          </w:p>
        </w:tc>
        <w:tc>
          <w:tcPr>
            <w:tcW w:w="1803" w:type="dxa"/>
            <w:tcBorders>
              <w:left w:val="single" w:sz="8" w:space="0" w:color="000000"/>
              <w:right w:val="single" w:sz="8" w:space="0" w:color="000000"/>
            </w:tcBorders>
          </w:tcPr>
          <w:p>
            <w:pPr>
              <w:pStyle w:val="TableParagraph"/>
              <w:spacing w:before="48"/>
              <w:ind w:right="125"/>
              <w:jc w:val="right"/>
              <w:rPr>
                <w:sz w:val="14"/>
              </w:rPr>
            </w:pPr>
            <w:r>
              <w:rPr>
                <w:spacing w:val="-10"/>
                <w:sz w:val="14"/>
              </w:rPr>
              <w:t>7</w:t>
            </w:r>
          </w:p>
        </w:tc>
        <w:tc>
          <w:tcPr>
            <w:tcW w:w="2337" w:type="dxa"/>
            <w:tcBorders>
              <w:left w:val="single" w:sz="8" w:space="0" w:color="000000"/>
              <w:right w:val="single" w:sz="8" w:space="0" w:color="000000"/>
            </w:tcBorders>
          </w:tcPr>
          <w:p>
            <w:pPr>
              <w:pStyle w:val="TableParagraph"/>
              <w:spacing w:before="48"/>
              <w:ind w:right="126"/>
              <w:jc w:val="right"/>
              <w:rPr>
                <w:sz w:val="14"/>
              </w:rPr>
            </w:pPr>
            <w:r>
              <w:rPr>
                <w:spacing w:val="-2"/>
                <w:sz w:val="14"/>
              </w:rPr>
              <w:t>286.433,78</w:t>
            </w:r>
          </w:p>
        </w:tc>
        <w:tc>
          <w:tcPr>
            <w:tcW w:w="1402" w:type="dxa"/>
            <w:tcBorders>
              <w:left w:val="single" w:sz="8" w:space="0" w:color="000000"/>
              <w:right w:val="single" w:sz="8" w:space="0" w:color="000000"/>
            </w:tcBorders>
          </w:tcPr>
          <w:p>
            <w:pPr>
              <w:pStyle w:val="TableParagraph"/>
              <w:spacing w:before="48"/>
              <w:ind w:right="126"/>
              <w:jc w:val="right"/>
              <w:rPr>
                <w:sz w:val="14"/>
              </w:rPr>
            </w:pPr>
            <w:r>
              <w:rPr>
                <w:spacing w:val="-2"/>
                <w:sz w:val="14"/>
              </w:rPr>
              <w:t>90.068,33</w:t>
            </w:r>
          </w:p>
        </w:tc>
        <w:tc>
          <w:tcPr>
            <w:tcW w:w="1402" w:type="dxa"/>
            <w:tcBorders>
              <w:left w:val="single" w:sz="8" w:space="0" w:color="000000"/>
            </w:tcBorders>
          </w:tcPr>
          <w:p>
            <w:pPr>
              <w:pStyle w:val="TableParagraph"/>
              <w:spacing w:before="48"/>
              <w:ind w:right="136"/>
              <w:jc w:val="right"/>
              <w:rPr>
                <w:sz w:val="14"/>
              </w:rPr>
            </w:pPr>
            <w:r>
              <w:rPr>
                <w:spacing w:val="-2"/>
                <w:sz w:val="14"/>
              </w:rPr>
              <w:t>376.502,11</w:t>
            </w:r>
          </w:p>
        </w:tc>
      </w:tr>
      <w:tr>
        <w:trPr>
          <w:trHeight w:val="261" w:hRule="atLeast"/>
        </w:trPr>
        <w:tc>
          <w:tcPr>
            <w:tcW w:w="2537" w:type="dxa"/>
            <w:tcBorders>
              <w:right w:val="single" w:sz="8" w:space="0" w:color="000000"/>
            </w:tcBorders>
          </w:tcPr>
          <w:p>
            <w:pPr>
              <w:pStyle w:val="TableParagraph"/>
              <w:spacing w:before="48"/>
              <w:ind w:left="193"/>
              <w:rPr>
                <w:sz w:val="14"/>
              </w:rPr>
            </w:pPr>
            <w:r>
              <w:rPr>
                <w:spacing w:val="-2"/>
                <w:sz w:val="14"/>
              </w:rPr>
              <w:t>Administrativos</w:t>
            </w:r>
          </w:p>
        </w:tc>
        <w:tc>
          <w:tcPr>
            <w:tcW w:w="1803" w:type="dxa"/>
            <w:tcBorders>
              <w:left w:val="single" w:sz="8" w:space="0" w:color="000000"/>
              <w:right w:val="single" w:sz="8" w:space="0" w:color="000000"/>
            </w:tcBorders>
          </w:tcPr>
          <w:p>
            <w:pPr>
              <w:pStyle w:val="TableParagraph"/>
              <w:spacing w:before="48"/>
              <w:ind w:right="125"/>
              <w:jc w:val="right"/>
              <w:rPr>
                <w:sz w:val="14"/>
              </w:rPr>
            </w:pPr>
            <w:r>
              <w:rPr>
                <w:spacing w:val="-5"/>
                <w:sz w:val="14"/>
              </w:rPr>
              <w:t>19</w:t>
            </w:r>
          </w:p>
        </w:tc>
        <w:tc>
          <w:tcPr>
            <w:tcW w:w="2337" w:type="dxa"/>
            <w:tcBorders>
              <w:left w:val="single" w:sz="8" w:space="0" w:color="000000"/>
              <w:right w:val="single" w:sz="8" w:space="0" w:color="000000"/>
            </w:tcBorders>
          </w:tcPr>
          <w:p>
            <w:pPr>
              <w:pStyle w:val="TableParagraph"/>
              <w:spacing w:before="48"/>
              <w:ind w:right="126"/>
              <w:jc w:val="right"/>
              <w:rPr>
                <w:sz w:val="14"/>
              </w:rPr>
            </w:pPr>
            <w:r>
              <w:rPr>
                <w:spacing w:val="-2"/>
                <w:sz w:val="14"/>
              </w:rPr>
              <w:t>516.565,03</w:t>
            </w:r>
          </w:p>
        </w:tc>
        <w:tc>
          <w:tcPr>
            <w:tcW w:w="1402" w:type="dxa"/>
            <w:tcBorders>
              <w:left w:val="single" w:sz="8" w:space="0" w:color="000000"/>
              <w:right w:val="single" w:sz="8" w:space="0" w:color="000000"/>
            </w:tcBorders>
          </w:tcPr>
          <w:p>
            <w:pPr>
              <w:pStyle w:val="TableParagraph"/>
              <w:spacing w:before="48"/>
              <w:ind w:right="126"/>
              <w:jc w:val="right"/>
              <w:rPr>
                <w:sz w:val="14"/>
              </w:rPr>
            </w:pPr>
            <w:r>
              <w:rPr>
                <w:spacing w:val="-2"/>
                <w:sz w:val="14"/>
              </w:rPr>
              <w:t>161.194,86</w:t>
            </w:r>
          </w:p>
        </w:tc>
        <w:tc>
          <w:tcPr>
            <w:tcW w:w="1402" w:type="dxa"/>
            <w:tcBorders>
              <w:left w:val="single" w:sz="8" w:space="0" w:color="000000"/>
            </w:tcBorders>
          </w:tcPr>
          <w:p>
            <w:pPr>
              <w:pStyle w:val="TableParagraph"/>
              <w:spacing w:before="48"/>
              <w:ind w:right="136"/>
              <w:jc w:val="right"/>
              <w:rPr>
                <w:sz w:val="14"/>
              </w:rPr>
            </w:pPr>
            <w:r>
              <w:rPr>
                <w:spacing w:val="-2"/>
                <w:sz w:val="14"/>
              </w:rPr>
              <w:t>677.759,89</w:t>
            </w:r>
          </w:p>
        </w:tc>
      </w:tr>
      <w:tr>
        <w:trPr>
          <w:trHeight w:val="259" w:hRule="atLeast"/>
        </w:trPr>
        <w:tc>
          <w:tcPr>
            <w:tcW w:w="2537" w:type="dxa"/>
            <w:tcBorders>
              <w:right w:val="single" w:sz="8" w:space="0" w:color="000000"/>
            </w:tcBorders>
          </w:tcPr>
          <w:p>
            <w:pPr>
              <w:pStyle w:val="TableParagraph"/>
              <w:spacing w:before="48"/>
              <w:ind w:left="193"/>
              <w:rPr>
                <w:sz w:val="14"/>
              </w:rPr>
            </w:pPr>
            <w:r>
              <w:rPr>
                <w:sz w:val="14"/>
              </w:rPr>
              <w:t>Obreros y </w:t>
            </w:r>
            <w:r>
              <w:rPr>
                <w:spacing w:val="-2"/>
                <w:sz w:val="14"/>
              </w:rPr>
              <w:t>Subalternos</w:t>
            </w:r>
          </w:p>
        </w:tc>
        <w:tc>
          <w:tcPr>
            <w:tcW w:w="1803" w:type="dxa"/>
            <w:tcBorders>
              <w:left w:val="single" w:sz="8" w:space="0" w:color="000000"/>
              <w:right w:val="single" w:sz="8" w:space="0" w:color="000000"/>
            </w:tcBorders>
          </w:tcPr>
          <w:p>
            <w:pPr>
              <w:pStyle w:val="TableParagraph"/>
              <w:spacing w:before="0"/>
              <w:rPr>
                <w:rFonts w:ascii="Times New Roman"/>
                <w:sz w:val="14"/>
              </w:rPr>
            </w:pPr>
          </w:p>
        </w:tc>
        <w:tc>
          <w:tcPr>
            <w:tcW w:w="2337"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tcBorders>
          </w:tcPr>
          <w:p>
            <w:pPr>
              <w:pStyle w:val="TableParagraph"/>
              <w:spacing w:before="0"/>
              <w:rPr>
                <w:rFonts w:ascii="Times New Roman"/>
                <w:sz w:val="14"/>
              </w:rPr>
            </w:pPr>
          </w:p>
        </w:tc>
      </w:tr>
      <w:tr>
        <w:trPr>
          <w:trHeight w:val="261" w:hRule="atLeast"/>
        </w:trPr>
        <w:tc>
          <w:tcPr>
            <w:tcW w:w="2537" w:type="dxa"/>
            <w:tcBorders>
              <w:right w:val="single" w:sz="8" w:space="0" w:color="000000"/>
            </w:tcBorders>
            <w:shd w:val="clear" w:color="auto" w:fill="E2C215"/>
          </w:tcPr>
          <w:p>
            <w:pPr>
              <w:pStyle w:val="TableParagraph"/>
              <w:spacing w:before="50"/>
              <w:ind w:left="136"/>
              <w:rPr>
                <w:b/>
                <w:sz w:val="14"/>
              </w:rPr>
            </w:pPr>
            <w:r>
              <w:rPr>
                <w:b/>
                <w:spacing w:val="-2"/>
                <w:sz w:val="14"/>
              </w:rPr>
              <w:t>TOTAL</w:t>
            </w:r>
            <w:r>
              <w:rPr>
                <w:b/>
                <w:spacing w:val="3"/>
                <w:sz w:val="14"/>
              </w:rPr>
              <w:t> </w:t>
            </w:r>
            <w:r>
              <w:rPr>
                <w:b/>
                <w:spacing w:val="-2"/>
                <w:sz w:val="14"/>
              </w:rPr>
              <w:t>PERSONAL</w:t>
            </w:r>
            <w:r>
              <w:rPr>
                <w:b/>
                <w:spacing w:val="3"/>
                <w:sz w:val="14"/>
              </w:rPr>
              <w:t> </w:t>
            </w:r>
            <w:r>
              <w:rPr>
                <w:b/>
                <w:spacing w:val="-4"/>
                <w:sz w:val="14"/>
              </w:rPr>
              <w:t>FIJO</w:t>
            </w:r>
          </w:p>
        </w:tc>
        <w:tc>
          <w:tcPr>
            <w:tcW w:w="1803" w:type="dxa"/>
            <w:tcBorders>
              <w:left w:val="single" w:sz="8" w:space="0" w:color="000000"/>
              <w:right w:val="single" w:sz="8" w:space="0" w:color="000000"/>
            </w:tcBorders>
            <w:shd w:val="clear" w:color="auto" w:fill="E2C215"/>
          </w:tcPr>
          <w:p>
            <w:pPr>
              <w:pStyle w:val="TableParagraph"/>
              <w:spacing w:before="50"/>
              <w:ind w:right="125"/>
              <w:jc w:val="right"/>
              <w:rPr>
                <w:b/>
                <w:sz w:val="14"/>
              </w:rPr>
            </w:pPr>
            <w:r>
              <w:rPr>
                <w:b/>
                <w:spacing w:val="-5"/>
                <w:sz w:val="14"/>
              </w:rPr>
              <w:t>61</w:t>
            </w:r>
          </w:p>
        </w:tc>
        <w:tc>
          <w:tcPr>
            <w:tcW w:w="2337" w:type="dxa"/>
            <w:tcBorders>
              <w:left w:val="single" w:sz="8" w:space="0" w:color="000000"/>
              <w:right w:val="single" w:sz="8" w:space="0" w:color="000000"/>
            </w:tcBorders>
            <w:shd w:val="clear" w:color="auto" w:fill="E2C215"/>
          </w:tcPr>
          <w:p>
            <w:pPr>
              <w:pStyle w:val="TableParagraph"/>
              <w:spacing w:before="50"/>
              <w:ind w:right="126"/>
              <w:jc w:val="right"/>
              <w:rPr>
                <w:b/>
                <w:sz w:val="14"/>
              </w:rPr>
            </w:pPr>
            <w:r>
              <w:rPr>
                <w:b/>
                <w:spacing w:val="-2"/>
                <w:sz w:val="14"/>
              </w:rPr>
              <w:t>2.482.584,88</w:t>
            </w:r>
          </w:p>
        </w:tc>
        <w:tc>
          <w:tcPr>
            <w:tcW w:w="1402" w:type="dxa"/>
            <w:tcBorders>
              <w:left w:val="single" w:sz="8" w:space="0" w:color="000000"/>
              <w:right w:val="single" w:sz="8" w:space="0" w:color="000000"/>
            </w:tcBorders>
            <w:shd w:val="clear" w:color="auto" w:fill="E2C215"/>
          </w:tcPr>
          <w:p>
            <w:pPr>
              <w:pStyle w:val="TableParagraph"/>
              <w:spacing w:before="50"/>
              <w:ind w:right="126"/>
              <w:jc w:val="right"/>
              <w:rPr>
                <w:b/>
                <w:sz w:val="14"/>
              </w:rPr>
            </w:pPr>
            <w:r>
              <w:rPr>
                <w:b/>
                <w:spacing w:val="-2"/>
                <w:sz w:val="14"/>
              </w:rPr>
              <w:t>755.434,23</w:t>
            </w:r>
          </w:p>
        </w:tc>
        <w:tc>
          <w:tcPr>
            <w:tcW w:w="1402" w:type="dxa"/>
            <w:tcBorders>
              <w:left w:val="single" w:sz="8" w:space="0" w:color="000000"/>
            </w:tcBorders>
            <w:shd w:val="clear" w:color="auto" w:fill="E2C215"/>
          </w:tcPr>
          <w:p>
            <w:pPr>
              <w:pStyle w:val="TableParagraph"/>
              <w:spacing w:before="50"/>
              <w:ind w:right="138"/>
              <w:jc w:val="right"/>
              <w:rPr>
                <w:b/>
                <w:sz w:val="14"/>
              </w:rPr>
            </w:pPr>
            <w:r>
              <w:rPr>
                <w:b/>
                <w:spacing w:val="-2"/>
                <w:sz w:val="14"/>
              </w:rPr>
              <w:t>3.238.019,11</w:t>
            </w:r>
          </w:p>
        </w:tc>
      </w:tr>
      <w:tr>
        <w:trPr>
          <w:trHeight w:val="1571" w:hRule="atLeast"/>
        </w:trPr>
        <w:tc>
          <w:tcPr>
            <w:tcW w:w="2537" w:type="dxa"/>
            <w:tcBorders>
              <w:right w:val="single" w:sz="8" w:space="0" w:color="000000"/>
            </w:tcBorders>
          </w:tcPr>
          <w:p>
            <w:pPr>
              <w:pStyle w:val="TableParagraph"/>
              <w:spacing w:before="50"/>
              <w:ind w:left="193"/>
              <w:rPr>
                <w:sz w:val="14"/>
              </w:rPr>
            </w:pPr>
            <w:r>
              <w:rPr>
                <w:spacing w:val="-2"/>
                <w:sz w:val="14"/>
              </w:rPr>
              <w:t>Gerente</w:t>
            </w:r>
          </w:p>
          <w:p>
            <w:pPr>
              <w:pStyle w:val="TableParagraph"/>
              <w:spacing w:line="260" w:lineRule="atLeast" w:before="2"/>
              <w:ind w:left="193" w:right="929"/>
              <w:rPr>
                <w:sz w:val="14"/>
              </w:rPr>
            </w:pPr>
            <w:r>
              <w:rPr>
                <w:sz w:val="14"/>
              </w:rPr>
              <w:t>Otros</w:t>
            </w:r>
            <w:r>
              <w:rPr>
                <w:spacing w:val="-2"/>
                <w:sz w:val="14"/>
              </w:rPr>
              <w:t> </w:t>
            </w:r>
            <w:r>
              <w:rPr>
                <w:sz w:val="14"/>
              </w:rPr>
              <w:t>directivos</w:t>
            </w:r>
            <w:r>
              <w:rPr>
                <w:spacing w:val="40"/>
                <w:sz w:val="14"/>
              </w:rPr>
              <w:t> </w:t>
            </w:r>
            <w:r>
              <w:rPr>
                <w:sz w:val="14"/>
              </w:rPr>
              <w:t>Técnicos</w:t>
            </w:r>
            <w:r>
              <w:rPr>
                <w:spacing w:val="-2"/>
                <w:sz w:val="14"/>
              </w:rPr>
              <w:t> </w:t>
            </w:r>
            <w:r>
              <w:rPr>
                <w:sz w:val="14"/>
              </w:rPr>
              <w:t>superiores</w:t>
            </w:r>
            <w:r>
              <w:rPr>
                <w:spacing w:val="40"/>
                <w:sz w:val="14"/>
              </w:rPr>
              <w:t> </w:t>
            </w:r>
            <w:r>
              <w:rPr>
                <w:sz w:val="14"/>
              </w:rPr>
              <w:t>Técnicos</w:t>
            </w:r>
            <w:r>
              <w:rPr>
                <w:spacing w:val="-2"/>
                <w:sz w:val="14"/>
              </w:rPr>
              <w:t> </w:t>
            </w:r>
            <w:r>
              <w:rPr>
                <w:sz w:val="14"/>
              </w:rPr>
              <w:t>medios</w:t>
            </w:r>
            <w:r>
              <w:rPr>
                <w:spacing w:val="40"/>
                <w:sz w:val="14"/>
              </w:rPr>
              <w:t> </w:t>
            </w:r>
            <w:r>
              <w:rPr>
                <w:spacing w:val="-2"/>
                <w:sz w:val="14"/>
              </w:rPr>
              <w:t>Administrativos</w:t>
            </w:r>
            <w:r>
              <w:rPr>
                <w:spacing w:val="40"/>
                <w:sz w:val="14"/>
              </w:rPr>
              <w:t> </w:t>
            </w:r>
            <w:r>
              <w:rPr>
                <w:sz w:val="14"/>
              </w:rPr>
              <w:t>Obreros</w:t>
            </w:r>
            <w:r>
              <w:rPr>
                <w:spacing w:val="-10"/>
                <w:sz w:val="14"/>
              </w:rPr>
              <w:t> </w:t>
            </w:r>
            <w:r>
              <w:rPr>
                <w:sz w:val="14"/>
              </w:rPr>
              <w:t>y</w:t>
            </w:r>
            <w:r>
              <w:rPr>
                <w:spacing w:val="-10"/>
                <w:sz w:val="14"/>
              </w:rPr>
              <w:t> </w:t>
            </w:r>
            <w:r>
              <w:rPr>
                <w:sz w:val="14"/>
              </w:rPr>
              <w:t>Subalternos</w:t>
            </w:r>
          </w:p>
        </w:tc>
        <w:tc>
          <w:tcPr>
            <w:tcW w:w="1803" w:type="dxa"/>
            <w:tcBorders>
              <w:left w:val="single" w:sz="8" w:space="0" w:color="000000"/>
              <w:right w:val="single" w:sz="8" w:space="0" w:color="000000"/>
            </w:tcBorders>
          </w:tcPr>
          <w:p>
            <w:pPr>
              <w:pStyle w:val="TableParagraph"/>
              <w:spacing w:before="0"/>
              <w:rPr>
                <w:rFonts w:ascii="Times New Roman"/>
                <w:sz w:val="14"/>
              </w:rPr>
            </w:pPr>
          </w:p>
        </w:tc>
        <w:tc>
          <w:tcPr>
            <w:tcW w:w="2337"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tcBorders>
          </w:tcPr>
          <w:p>
            <w:pPr>
              <w:pStyle w:val="TableParagraph"/>
              <w:spacing w:before="0"/>
              <w:rPr>
                <w:rFonts w:ascii="Times New Roman"/>
                <w:sz w:val="14"/>
              </w:rPr>
            </w:pPr>
          </w:p>
        </w:tc>
      </w:tr>
      <w:tr>
        <w:trPr>
          <w:trHeight w:val="261" w:hRule="atLeast"/>
        </w:trPr>
        <w:tc>
          <w:tcPr>
            <w:tcW w:w="2537" w:type="dxa"/>
            <w:tcBorders>
              <w:right w:val="single" w:sz="8" w:space="0" w:color="000000"/>
            </w:tcBorders>
            <w:shd w:val="clear" w:color="auto" w:fill="E2C215"/>
          </w:tcPr>
          <w:p>
            <w:pPr>
              <w:pStyle w:val="TableParagraph"/>
              <w:spacing w:before="51"/>
              <w:ind w:left="136"/>
              <w:rPr>
                <w:b/>
                <w:sz w:val="14"/>
              </w:rPr>
            </w:pPr>
            <w:r>
              <w:rPr>
                <w:b/>
                <w:spacing w:val="-2"/>
                <w:sz w:val="14"/>
              </w:rPr>
              <w:t>TOTAL</w:t>
            </w:r>
            <w:r>
              <w:rPr>
                <w:b/>
                <w:spacing w:val="3"/>
                <w:sz w:val="14"/>
              </w:rPr>
              <w:t> </w:t>
            </w:r>
            <w:r>
              <w:rPr>
                <w:b/>
                <w:spacing w:val="-2"/>
                <w:sz w:val="14"/>
              </w:rPr>
              <w:t>PERSONAL</w:t>
            </w:r>
            <w:r>
              <w:rPr>
                <w:b/>
                <w:spacing w:val="3"/>
                <w:sz w:val="14"/>
              </w:rPr>
              <w:t> </w:t>
            </w:r>
            <w:r>
              <w:rPr>
                <w:b/>
                <w:spacing w:val="-2"/>
                <w:sz w:val="14"/>
              </w:rPr>
              <w:t>EVENTUAL</w:t>
            </w:r>
          </w:p>
        </w:tc>
        <w:tc>
          <w:tcPr>
            <w:tcW w:w="1803" w:type="dxa"/>
            <w:tcBorders>
              <w:left w:val="single" w:sz="8" w:space="0" w:color="000000"/>
              <w:right w:val="single" w:sz="8" w:space="0" w:color="000000"/>
            </w:tcBorders>
            <w:shd w:val="clear" w:color="auto" w:fill="E2C215"/>
          </w:tcPr>
          <w:p>
            <w:pPr>
              <w:pStyle w:val="TableParagraph"/>
              <w:spacing w:before="0"/>
              <w:rPr>
                <w:rFonts w:ascii="Times New Roman"/>
                <w:sz w:val="14"/>
              </w:rPr>
            </w:pPr>
          </w:p>
        </w:tc>
        <w:tc>
          <w:tcPr>
            <w:tcW w:w="2337" w:type="dxa"/>
            <w:tcBorders>
              <w:left w:val="single" w:sz="8" w:space="0" w:color="000000"/>
              <w:right w:val="single" w:sz="8" w:space="0" w:color="000000"/>
            </w:tcBorders>
            <w:shd w:val="clear" w:color="auto" w:fill="E2C215"/>
          </w:tcPr>
          <w:p>
            <w:pPr>
              <w:pStyle w:val="TableParagraph"/>
              <w:spacing w:before="0"/>
              <w:rPr>
                <w:rFonts w:ascii="Times New Roman"/>
                <w:sz w:val="14"/>
              </w:rPr>
            </w:pPr>
          </w:p>
        </w:tc>
        <w:tc>
          <w:tcPr>
            <w:tcW w:w="1402" w:type="dxa"/>
            <w:tcBorders>
              <w:left w:val="single" w:sz="8" w:space="0" w:color="000000"/>
              <w:right w:val="single" w:sz="8" w:space="0" w:color="000000"/>
            </w:tcBorders>
            <w:shd w:val="clear" w:color="auto" w:fill="E2C215"/>
          </w:tcPr>
          <w:p>
            <w:pPr>
              <w:pStyle w:val="TableParagraph"/>
              <w:spacing w:before="0"/>
              <w:rPr>
                <w:rFonts w:ascii="Times New Roman"/>
                <w:sz w:val="14"/>
              </w:rPr>
            </w:pPr>
          </w:p>
        </w:tc>
        <w:tc>
          <w:tcPr>
            <w:tcW w:w="1402" w:type="dxa"/>
            <w:tcBorders>
              <w:left w:val="single" w:sz="8" w:space="0" w:color="000000"/>
            </w:tcBorders>
            <w:shd w:val="clear" w:color="auto" w:fill="E2C215"/>
          </w:tcPr>
          <w:p>
            <w:pPr>
              <w:pStyle w:val="TableParagraph"/>
              <w:spacing w:before="0"/>
              <w:rPr>
                <w:rFonts w:ascii="Times New Roman"/>
                <w:sz w:val="14"/>
              </w:rPr>
            </w:pPr>
          </w:p>
        </w:tc>
      </w:tr>
      <w:tr>
        <w:trPr>
          <w:trHeight w:val="264" w:hRule="atLeast"/>
        </w:trPr>
        <w:tc>
          <w:tcPr>
            <w:tcW w:w="2537" w:type="dxa"/>
            <w:tcBorders>
              <w:right w:val="single" w:sz="8" w:space="0" w:color="000000"/>
            </w:tcBorders>
          </w:tcPr>
          <w:p>
            <w:pPr>
              <w:pStyle w:val="TableParagraph"/>
              <w:spacing w:before="51"/>
              <w:ind w:left="193"/>
              <w:rPr>
                <w:sz w:val="14"/>
              </w:rPr>
            </w:pPr>
            <w:r>
              <w:rPr>
                <w:spacing w:val="-2"/>
                <w:sz w:val="14"/>
              </w:rPr>
              <w:t>Gerente</w:t>
            </w:r>
          </w:p>
        </w:tc>
        <w:tc>
          <w:tcPr>
            <w:tcW w:w="1803" w:type="dxa"/>
            <w:tcBorders>
              <w:left w:val="single" w:sz="8" w:space="0" w:color="000000"/>
              <w:right w:val="single" w:sz="8" w:space="0" w:color="000000"/>
            </w:tcBorders>
          </w:tcPr>
          <w:p>
            <w:pPr>
              <w:pStyle w:val="TableParagraph"/>
              <w:spacing w:before="51"/>
              <w:ind w:right="125"/>
              <w:jc w:val="right"/>
              <w:rPr>
                <w:sz w:val="14"/>
              </w:rPr>
            </w:pPr>
            <w:r>
              <w:rPr>
                <w:spacing w:val="-10"/>
                <w:sz w:val="14"/>
              </w:rPr>
              <w:t>1</w:t>
            </w:r>
          </w:p>
        </w:tc>
        <w:tc>
          <w:tcPr>
            <w:tcW w:w="2337" w:type="dxa"/>
            <w:tcBorders>
              <w:left w:val="single" w:sz="8" w:space="0" w:color="000000"/>
              <w:right w:val="single" w:sz="8" w:space="0" w:color="000000"/>
            </w:tcBorders>
          </w:tcPr>
          <w:p>
            <w:pPr>
              <w:pStyle w:val="TableParagraph"/>
              <w:spacing w:before="51"/>
              <w:ind w:right="126"/>
              <w:jc w:val="right"/>
              <w:rPr>
                <w:sz w:val="14"/>
              </w:rPr>
            </w:pPr>
            <w:r>
              <w:rPr>
                <w:spacing w:val="-2"/>
                <w:sz w:val="14"/>
              </w:rPr>
              <w:t>67.002,10</w:t>
            </w:r>
          </w:p>
        </w:tc>
        <w:tc>
          <w:tcPr>
            <w:tcW w:w="1402" w:type="dxa"/>
            <w:tcBorders>
              <w:left w:val="single" w:sz="8" w:space="0" w:color="000000"/>
              <w:right w:val="single" w:sz="8" w:space="0" w:color="000000"/>
            </w:tcBorders>
          </w:tcPr>
          <w:p>
            <w:pPr>
              <w:pStyle w:val="TableParagraph"/>
              <w:spacing w:before="51"/>
              <w:ind w:right="126"/>
              <w:jc w:val="right"/>
              <w:rPr>
                <w:sz w:val="14"/>
              </w:rPr>
            </w:pPr>
            <w:r>
              <w:rPr>
                <w:spacing w:val="-2"/>
                <w:sz w:val="14"/>
              </w:rPr>
              <w:t>15.169,92</w:t>
            </w:r>
          </w:p>
        </w:tc>
        <w:tc>
          <w:tcPr>
            <w:tcW w:w="1402" w:type="dxa"/>
            <w:tcBorders>
              <w:left w:val="single" w:sz="8" w:space="0" w:color="000000"/>
            </w:tcBorders>
          </w:tcPr>
          <w:p>
            <w:pPr>
              <w:pStyle w:val="TableParagraph"/>
              <w:spacing w:before="51"/>
              <w:ind w:right="136"/>
              <w:jc w:val="right"/>
              <w:rPr>
                <w:sz w:val="14"/>
              </w:rPr>
            </w:pPr>
            <w:r>
              <w:rPr>
                <w:spacing w:val="-2"/>
                <w:sz w:val="14"/>
              </w:rPr>
              <w:t>82.172,02</w:t>
            </w:r>
          </w:p>
        </w:tc>
      </w:tr>
      <w:tr>
        <w:trPr>
          <w:trHeight w:val="261" w:hRule="atLeast"/>
        </w:trPr>
        <w:tc>
          <w:tcPr>
            <w:tcW w:w="2537" w:type="dxa"/>
            <w:tcBorders>
              <w:right w:val="single" w:sz="8" w:space="0" w:color="000000"/>
            </w:tcBorders>
          </w:tcPr>
          <w:p>
            <w:pPr>
              <w:pStyle w:val="TableParagraph"/>
              <w:spacing w:before="48"/>
              <w:ind w:left="193"/>
              <w:rPr>
                <w:sz w:val="14"/>
              </w:rPr>
            </w:pPr>
            <w:r>
              <w:rPr>
                <w:sz w:val="14"/>
              </w:rPr>
              <w:t>Otros </w:t>
            </w:r>
            <w:r>
              <w:rPr>
                <w:spacing w:val="-2"/>
                <w:sz w:val="14"/>
              </w:rPr>
              <w:t>directivos</w:t>
            </w:r>
          </w:p>
        </w:tc>
        <w:tc>
          <w:tcPr>
            <w:tcW w:w="1803" w:type="dxa"/>
            <w:tcBorders>
              <w:left w:val="single" w:sz="8" w:space="0" w:color="000000"/>
              <w:right w:val="single" w:sz="8" w:space="0" w:color="000000"/>
            </w:tcBorders>
          </w:tcPr>
          <w:p>
            <w:pPr>
              <w:pStyle w:val="TableParagraph"/>
              <w:spacing w:before="0"/>
              <w:rPr>
                <w:rFonts w:ascii="Times New Roman"/>
                <w:sz w:val="14"/>
              </w:rPr>
            </w:pPr>
          </w:p>
        </w:tc>
        <w:tc>
          <w:tcPr>
            <w:tcW w:w="2337"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tcBorders>
          </w:tcPr>
          <w:p>
            <w:pPr>
              <w:pStyle w:val="TableParagraph"/>
              <w:spacing w:before="0"/>
              <w:rPr>
                <w:rFonts w:ascii="Times New Roman"/>
                <w:sz w:val="14"/>
              </w:rPr>
            </w:pPr>
          </w:p>
        </w:tc>
      </w:tr>
      <w:tr>
        <w:trPr>
          <w:trHeight w:val="261" w:hRule="atLeast"/>
        </w:trPr>
        <w:tc>
          <w:tcPr>
            <w:tcW w:w="2537" w:type="dxa"/>
            <w:tcBorders>
              <w:right w:val="single" w:sz="8" w:space="0" w:color="000000"/>
            </w:tcBorders>
          </w:tcPr>
          <w:p>
            <w:pPr>
              <w:pStyle w:val="TableParagraph"/>
              <w:spacing w:before="48"/>
              <w:ind w:left="193"/>
              <w:rPr>
                <w:sz w:val="14"/>
              </w:rPr>
            </w:pPr>
            <w:r>
              <w:rPr>
                <w:sz w:val="14"/>
              </w:rPr>
              <w:t>Técnicos </w:t>
            </w:r>
            <w:r>
              <w:rPr>
                <w:spacing w:val="-2"/>
                <w:sz w:val="14"/>
              </w:rPr>
              <w:t>superiores</w:t>
            </w:r>
          </w:p>
        </w:tc>
        <w:tc>
          <w:tcPr>
            <w:tcW w:w="1803" w:type="dxa"/>
            <w:tcBorders>
              <w:left w:val="single" w:sz="8" w:space="0" w:color="000000"/>
              <w:right w:val="single" w:sz="8" w:space="0" w:color="000000"/>
            </w:tcBorders>
          </w:tcPr>
          <w:p>
            <w:pPr>
              <w:pStyle w:val="TableParagraph"/>
              <w:spacing w:before="48"/>
              <w:ind w:right="125"/>
              <w:jc w:val="right"/>
              <w:rPr>
                <w:sz w:val="14"/>
              </w:rPr>
            </w:pPr>
            <w:r>
              <w:rPr>
                <w:spacing w:val="-5"/>
                <w:sz w:val="14"/>
              </w:rPr>
              <w:t>34</w:t>
            </w:r>
          </w:p>
        </w:tc>
        <w:tc>
          <w:tcPr>
            <w:tcW w:w="2337" w:type="dxa"/>
            <w:tcBorders>
              <w:left w:val="single" w:sz="8" w:space="0" w:color="000000"/>
              <w:right w:val="single" w:sz="8" w:space="0" w:color="000000"/>
            </w:tcBorders>
          </w:tcPr>
          <w:p>
            <w:pPr>
              <w:pStyle w:val="TableParagraph"/>
              <w:spacing w:before="48"/>
              <w:ind w:right="126"/>
              <w:jc w:val="right"/>
              <w:rPr>
                <w:sz w:val="14"/>
              </w:rPr>
            </w:pPr>
            <w:r>
              <w:rPr>
                <w:spacing w:val="-2"/>
                <w:sz w:val="14"/>
              </w:rPr>
              <w:t>1.612.583,97</w:t>
            </w:r>
          </w:p>
        </w:tc>
        <w:tc>
          <w:tcPr>
            <w:tcW w:w="1402" w:type="dxa"/>
            <w:tcBorders>
              <w:left w:val="single" w:sz="8" w:space="0" w:color="000000"/>
              <w:right w:val="single" w:sz="8" w:space="0" w:color="000000"/>
            </w:tcBorders>
          </w:tcPr>
          <w:p>
            <w:pPr>
              <w:pStyle w:val="TableParagraph"/>
              <w:spacing w:before="48"/>
              <w:ind w:right="126"/>
              <w:jc w:val="right"/>
              <w:rPr>
                <w:sz w:val="14"/>
              </w:rPr>
            </w:pPr>
            <w:r>
              <w:rPr>
                <w:spacing w:val="-2"/>
                <w:sz w:val="14"/>
              </w:rPr>
              <w:t>489.001,12</w:t>
            </w:r>
          </w:p>
        </w:tc>
        <w:tc>
          <w:tcPr>
            <w:tcW w:w="1402" w:type="dxa"/>
            <w:tcBorders>
              <w:left w:val="single" w:sz="8" w:space="0" w:color="000000"/>
            </w:tcBorders>
          </w:tcPr>
          <w:p>
            <w:pPr>
              <w:pStyle w:val="TableParagraph"/>
              <w:spacing w:before="48"/>
              <w:ind w:right="137"/>
              <w:jc w:val="right"/>
              <w:rPr>
                <w:sz w:val="14"/>
              </w:rPr>
            </w:pPr>
            <w:r>
              <w:rPr>
                <w:spacing w:val="-2"/>
                <w:sz w:val="14"/>
              </w:rPr>
              <w:t>2.101.585,09</w:t>
            </w:r>
          </w:p>
        </w:tc>
      </w:tr>
      <w:tr>
        <w:trPr>
          <w:trHeight w:val="261" w:hRule="atLeast"/>
        </w:trPr>
        <w:tc>
          <w:tcPr>
            <w:tcW w:w="2537" w:type="dxa"/>
            <w:tcBorders>
              <w:right w:val="single" w:sz="8" w:space="0" w:color="000000"/>
            </w:tcBorders>
          </w:tcPr>
          <w:p>
            <w:pPr>
              <w:pStyle w:val="TableParagraph"/>
              <w:spacing w:before="48"/>
              <w:ind w:left="193"/>
              <w:rPr>
                <w:sz w:val="14"/>
              </w:rPr>
            </w:pPr>
            <w:r>
              <w:rPr>
                <w:sz w:val="14"/>
              </w:rPr>
              <w:t>Técnicos </w:t>
            </w:r>
            <w:r>
              <w:rPr>
                <w:spacing w:val="-2"/>
                <w:sz w:val="14"/>
              </w:rPr>
              <w:t>medios</w:t>
            </w:r>
          </w:p>
        </w:tc>
        <w:tc>
          <w:tcPr>
            <w:tcW w:w="1803" w:type="dxa"/>
            <w:tcBorders>
              <w:left w:val="single" w:sz="8" w:space="0" w:color="000000"/>
              <w:right w:val="single" w:sz="8" w:space="0" w:color="000000"/>
            </w:tcBorders>
          </w:tcPr>
          <w:p>
            <w:pPr>
              <w:pStyle w:val="TableParagraph"/>
              <w:spacing w:before="48"/>
              <w:ind w:right="125"/>
              <w:jc w:val="right"/>
              <w:rPr>
                <w:sz w:val="14"/>
              </w:rPr>
            </w:pPr>
            <w:r>
              <w:rPr>
                <w:spacing w:val="-10"/>
                <w:sz w:val="14"/>
              </w:rPr>
              <w:t>7</w:t>
            </w:r>
          </w:p>
        </w:tc>
        <w:tc>
          <w:tcPr>
            <w:tcW w:w="2337" w:type="dxa"/>
            <w:tcBorders>
              <w:left w:val="single" w:sz="8" w:space="0" w:color="000000"/>
              <w:right w:val="single" w:sz="8" w:space="0" w:color="000000"/>
            </w:tcBorders>
          </w:tcPr>
          <w:p>
            <w:pPr>
              <w:pStyle w:val="TableParagraph"/>
              <w:spacing w:before="48"/>
              <w:ind w:right="126"/>
              <w:jc w:val="right"/>
              <w:rPr>
                <w:sz w:val="14"/>
              </w:rPr>
            </w:pPr>
            <w:r>
              <w:rPr>
                <w:spacing w:val="-2"/>
                <w:sz w:val="14"/>
              </w:rPr>
              <w:t>286.433,78</w:t>
            </w:r>
          </w:p>
        </w:tc>
        <w:tc>
          <w:tcPr>
            <w:tcW w:w="1402" w:type="dxa"/>
            <w:tcBorders>
              <w:left w:val="single" w:sz="8" w:space="0" w:color="000000"/>
              <w:right w:val="single" w:sz="8" w:space="0" w:color="000000"/>
            </w:tcBorders>
          </w:tcPr>
          <w:p>
            <w:pPr>
              <w:pStyle w:val="TableParagraph"/>
              <w:spacing w:before="48"/>
              <w:ind w:right="126"/>
              <w:jc w:val="right"/>
              <w:rPr>
                <w:sz w:val="14"/>
              </w:rPr>
            </w:pPr>
            <w:r>
              <w:rPr>
                <w:spacing w:val="-2"/>
                <w:sz w:val="14"/>
              </w:rPr>
              <w:t>90.068,33</w:t>
            </w:r>
          </w:p>
        </w:tc>
        <w:tc>
          <w:tcPr>
            <w:tcW w:w="1402" w:type="dxa"/>
            <w:tcBorders>
              <w:left w:val="single" w:sz="8" w:space="0" w:color="000000"/>
            </w:tcBorders>
          </w:tcPr>
          <w:p>
            <w:pPr>
              <w:pStyle w:val="TableParagraph"/>
              <w:spacing w:before="48"/>
              <w:ind w:right="137"/>
              <w:jc w:val="right"/>
              <w:rPr>
                <w:sz w:val="14"/>
              </w:rPr>
            </w:pPr>
            <w:r>
              <w:rPr>
                <w:spacing w:val="-2"/>
                <w:sz w:val="14"/>
              </w:rPr>
              <w:t>376.502,11</w:t>
            </w:r>
          </w:p>
        </w:tc>
      </w:tr>
      <w:tr>
        <w:trPr>
          <w:trHeight w:val="261" w:hRule="atLeast"/>
        </w:trPr>
        <w:tc>
          <w:tcPr>
            <w:tcW w:w="2537" w:type="dxa"/>
            <w:tcBorders>
              <w:right w:val="single" w:sz="8" w:space="0" w:color="000000"/>
            </w:tcBorders>
          </w:tcPr>
          <w:p>
            <w:pPr>
              <w:pStyle w:val="TableParagraph"/>
              <w:spacing w:before="48"/>
              <w:ind w:left="192"/>
              <w:rPr>
                <w:sz w:val="14"/>
              </w:rPr>
            </w:pPr>
            <w:r>
              <w:rPr>
                <w:spacing w:val="-2"/>
                <w:sz w:val="14"/>
              </w:rPr>
              <w:t>Administrativos</w:t>
            </w:r>
          </w:p>
        </w:tc>
        <w:tc>
          <w:tcPr>
            <w:tcW w:w="1803" w:type="dxa"/>
            <w:tcBorders>
              <w:left w:val="single" w:sz="8" w:space="0" w:color="000000"/>
              <w:right w:val="single" w:sz="8" w:space="0" w:color="000000"/>
            </w:tcBorders>
          </w:tcPr>
          <w:p>
            <w:pPr>
              <w:pStyle w:val="TableParagraph"/>
              <w:spacing w:before="48"/>
              <w:ind w:right="125"/>
              <w:jc w:val="right"/>
              <w:rPr>
                <w:sz w:val="14"/>
              </w:rPr>
            </w:pPr>
            <w:r>
              <w:rPr>
                <w:spacing w:val="-5"/>
                <w:sz w:val="14"/>
              </w:rPr>
              <w:t>19</w:t>
            </w:r>
          </w:p>
        </w:tc>
        <w:tc>
          <w:tcPr>
            <w:tcW w:w="2337" w:type="dxa"/>
            <w:tcBorders>
              <w:left w:val="single" w:sz="8" w:space="0" w:color="000000"/>
              <w:right w:val="single" w:sz="8" w:space="0" w:color="000000"/>
            </w:tcBorders>
          </w:tcPr>
          <w:p>
            <w:pPr>
              <w:pStyle w:val="TableParagraph"/>
              <w:spacing w:before="48"/>
              <w:ind w:right="126"/>
              <w:jc w:val="right"/>
              <w:rPr>
                <w:sz w:val="14"/>
              </w:rPr>
            </w:pPr>
            <w:r>
              <w:rPr>
                <w:spacing w:val="-2"/>
                <w:sz w:val="14"/>
              </w:rPr>
              <w:t>516.565,03</w:t>
            </w:r>
          </w:p>
        </w:tc>
        <w:tc>
          <w:tcPr>
            <w:tcW w:w="1402" w:type="dxa"/>
            <w:tcBorders>
              <w:left w:val="single" w:sz="8" w:space="0" w:color="000000"/>
              <w:right w:val="single" w:sz="8" w:space="0" w:color="000000"/>
            </w:tcBorders>
          </w:tcPr>
          <w:p>
            <w:pPr>
              <w:pStyle w:val="TableParagraph"/>
              <w:spacing w:before="48"/>
              <w:ind w:right="126"/>
              <w:jc w:val="right"/>
              <w:rPr>
                <w:sz w:val="14"/>
              </w:rPr>
            </w:pPr>
            <w:r>
              <w:rPr>
                <w:spacing w:val="-2"/>
                <w:sz w:val="14"/>
              </w:rPr>
              <w:t>161.194,86</w:t>
            </w:r>
          </w:p>
        </w:tc>
        <w:tc>
          <w:tcPr>
            <w:tcW w:w="1402" w:type="dxa"/>
            <w:tcBorders>
              <w:left w:val="single" w:sz="8" w:space="0" w:color="000000"/>
            </w:tcBorders>
          </w:tcPr>
          <w:p>
            <w:pPr>
              <w:pStyle w:val="TableParagraph"/>
              <w:spacing w:before="48"/>
              <w:ind w:right="137"/>
              <w:jc w:val="right"/>
              <w:rPr>
                <w:sz w:val="14"/>
              </w:rPr>
            </w:pPr>
            <w:r>
              <w:rPr>
                <w:spacing w:val="-2"/>
                <w:sz w:val="14"/>
              </w:rPr>
              <w:t>677.759,89</w:t>
            </w:r>
          </w:p>
        </w:tc>
      </w:tr>
      <w:tr>
        <w:trPr>
          <w:trHeight w:val="259" w:hRule="atLeast"/>
        </w:trPr>
        <w:tc>
          <w:tcPr>
            <w:tcW w:w="2537" w:type="dxa"/>
            <w:tcBorders>
              <w:right w:val="single" w:sz="8" w:space="0" w:color="000000"/>
            </w:tcBorders>
          </w:tcPr>
          <w:p>
            <w:pPr>
              <w:pStyle w:val="TableParagraph"/>
              <w:spacing w:before="48"/>
              <w:ind w:left="192"/>
              <w:rPr>
                <w:sz w:val="14"/>
              </w:rPr>
            </w:pPr>
            <w:r>
              <w:rPr>
                <w:sz w:val="14"/>
              </w:rPr>
              <w:t>Obreros y </w:t>
            </w:r>
            <w:r>
              <w:rPr>
                <w:spacing w:val="-2"/>
                <w:sz w:val="14"/>
              </w:rPr>
              <w:t>Subalternos</w:t>
            </w:r>
          </w:p>
        </w:tc>
        <w:tc>
          <w:tcPr>
            <w:tcW w:w="1803" w:type="dxa"/>
            <w:tcBorders>
              <w:left w:val="single" w:sz="8" w:space="0" w:color="000000"/>
              <w:right w:val="single" w:sz="8" w:space="0" w:color="000000"/>
            </w:tcBorders>
          </w:tcPr>
          <w:p>
            <w:pPr>
              <w:pStyle w:val="TableParagraph"/>
              <w:spacing w:before="0"/>
              <w:rPr>
                <w:rFonts w:ascii="Times New Roman"/>
                <w:sz w:val="14"/>
              </w:rPr>
            </w:pPr>
          </w:p>
        </w:tc>
        <w:tc>
          <w:tcPr>
            <w:tcW w:w="2337"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tcBorders>
          </w:tcPr>
          <w:p>
            <w:pPr>
              <w:pStyle w:val="TableParagraph"/>
              <w:spacing w:before="0"/>
              <w:rPr>
                <w:rFonts w:ascii="Times New Roman"/>
                <w:sz w:val="14"/>
              </w:rPr>
            </w:pPr>
          </w:p>
        </w:tc>
      </w:tr>
      <w:tr>
        <w:trPr>
          <w:trHeight w:val="261" w:hRule="atLeast"/>
        </w:trPr>
        <w:tc>
          <w:tcPr>
            <w:tcW w:w="2537" w:type="dxa"/>
            <w:tcBorders>
              <w:right w:val="single" w:sz="8" w:space="0" w:color="000000"/>
            </w:tcBorders>
            <w:shd w:val="clear" w:color="auto" w:fill="E2C215"/>
          </w:tcPr>
          <w:p>
            <w:pPr>
              <w:pStyle w:val="TableParagraph"/>
              <w:spacing w:before="51"/>
              <w:ind w:left="136"/>
              <w:rPr>
                <w:b/>
                <w:sz w:val="14"/>
              </w:rPr>
            </w:pPr>
            <w:r>
              <w:rPr>
                <w:b/>
                <w:spacing w:val="-2"/>
                <w:sz w:val="14"/>
              </w:rPr>
              <w:t>TOTAL</w:t>
            </w:r>
            <w:r>
              <w:rPr>
                <w:b/>
                <w:spacing w:val="-7"/>
                <w:sz w:val="14"/>
              </w:rPr>
              <w:t> </w:t>
            </w:r>
            <w:r>
              <w:rPr>
                <w:b/>
                <w:spacing w:val="-2"/>
                <w:sz w:val="14"/>
              </w:rPr>
              <w:t>PERSONAL</w:t>
            </w:r>
          </w:p>
        </w:tc>
        <w:tc>
          <w:tcPr>
            <w:tcW w:w="1803" w:type="dxa"/>
            <w:tcBorders>
              <w:left w:val="single" w:sz="8" w:space="0" w:color="000000"/>
              <w:right w:val="single" w:sz="8" w:space="0" w:color="000000"/>
            </w:tcBorders>
            <w:shd w:val="clear" w:color="auto" w:fill="E2C215"/>
          </w:tcPr>
          <w:p>
            <w:pPr>
              <w:pStyle w:val="TableParagraph"/>
              <w:spacing w:before="51"/>
              <w:ind w:right="125"/>
              <w:jc w:val="right"/>
              <w:rPr>
                <w:b/>
                <w:sz w:val="14"/>
              </w:rPr>
            </w:pPr>
            <w:r>
              <w:rPr>
                <w:b/>
                <w:spacing w:val="-5"/>
                <w:sz w:val="14"/>
              </w:rPr>
              <w:t>61</w:t>
            </w:r>
          </w:p>
        </w:tc>
        <w:tc>
          <w:tcPr>
            <w:tcW w:w="2337" w:type="dxa"/>
            <w:tcBorders>
              <w:left w:val="single" w:sz="8" w:space="0" w:color="000000"/>
              <w:right w:val="single" w:sz="8" w:space="0" w:color="000000"/>
            </w:tcBorders>
            <w:shd w:val="clear" w:color="auto" w:fill="E2C215"/>
          </w:tcPr>
          <w:p>
            <w:pPr>
              <w:pStyle w:val="TableParagraph"/>
              <w:spacing w:before="51"/>
              <w:ind w:right="126"/>
              <w:jc w:val="right"/>
              <w:rPr>
                <w:b/>
                <w:sz w:val="14"/>
              </w:rPr>
            </w:pPr>
            <w:r>
              <w:rPr>
                <w:b/>
                <w:spacing w:val="-2"/>
                <w:sz w:val="14"/>
              </w:rPr>
              <w:t>2.482.584,88</w:t>
            </w:r>
          </w:p>
        </w:tc>
        <w:tc>
          <w:tcPr>
            <w:tcW w:w="1402" w:type="dxa"/>
            <w:tcBorders>
              <w:left w:val="single" w:sz="8" w:space="0" w:color="000000"/>
              <w:right w:val="single" w:sz="8" w:space="0" w:color="000000"/>
            </w:tcBorders>
            <w:shd w:val="clear" w:color="auto" w:fill="E2C215"/>
          </w:tcPr>
          <w:p>
            <w:pPr>
              <w:pStyle w:val="TableParagraph"/>
              <w:spacing w:before="51"/>
              <w:ind w:right="127"/>
              <w:jc w:val="right"/>
              <w:rPr>
                <w:b/>
                <w:sz w:val="14"/>
              </w:rPr>
            </w:pPr>
            <w:r>
              <w:rPr>
                <w:b/>
                <w:spacing w:val="-2"/>
                <w:sz w:val="14"/>
              </w:rPr>
              <w:t>755.434,23</w:t>
            </w:r>
          </w:p>
        </w:tc>
        <w:tc>
          <w:tcPr>
            <w:tcW w:w="1402" w:type="dxa"/>
            <w:tcBorders>
              <w:left w:val="single" w:sz="8" w:space="0" w:color="000000"/>
            </w:tcBorders>
            <w:shd w:val="clear" w:color="auto" w:fill="E2C215"/>
          </w:tcPr>
          <w:p>
            <w:pPr>
              <w:pStyle w:val="TableParagraph"/>
              <w:spacing w:before="51"/>
              <w:ind w:right="137"/>
              <w:jc w:val="right"/>
              <w:rPr>
                <w:b/>
                <w:sz w:val="14"/>
              </w:rPr>
            </w:pPr>
            <w:r>
              <w:rPr>
                <w:b/>
                <w:spacing w:val="-2"/>
                <w:sz w:val="14"/>
              </w:rPr>
              <w:t>3.238.019,11</w:t>
            </w:r>
          </w:p>
        </w:tc>
      </w:tr>
      <w:tr>
        <w:trPr>
          <w:trHeight w:val="261" w:hRule="atLeast"/>
        </w:trPr>
        <w:tc>
          <w:tcPr>
            <w:tcW w:w="2537" w:type="dxa"/>
            <w:tcBorders>
              <w:right w:val="single" w:sz="8" w:space="0" w:color="000000"/>
            </w:tcBorders>
          </w:tcPr>
          <w:p>
            <w:pPr>
              <w:pStyle w:val="TableParagraph"/>
              <w:spacing w:before="51"/>
              <w:ind w:left="192"/>
              <w:rPr>
                <w:sz w:val="14"/>
              </w:rPr>
            </w:pPr>
            <w:r>
              <w:rPr>
                <w:sz w:val="14"/>
              </w:rPr>
              <w:t>Otros</w:t>
            </w:r>
            <w:r>
              <w:rPr>
                <w:spacing w:val="-3"/>
                <w:sz w:val="14"/>
              </w:rPr>
              <w:t> </w:t>
            </w:r>
            <w:r>
              <w:rPr>
                <w:sz w:val="14"/>
              </w:rPr>
              <w:t>gastos no </w:t>
            </w:r>
            <w:r>
              <w:rPr>
                <w:spacing w:val="-2"/>
                <w:sz w:val="14"/>
              </w:rPr>
              <w:t>individualizables</w:t>
            </w:r>
          </w:p>
        </w:tc>
        <w:tc>
          <w:tcPr>
            <w:tcW w:w="1803" w:type="dxa"/>
            <w:tcBorders>
              <w:left w:val="single" w:sz="8" w:space="0" w:color="000000"/>
              <w:right w:val="single" w:sz="8" w:space="0" w:color="000000"/>
            </w:tcBorders>
          </w:tcPr>
          <w:p>
            <w:pPr>
              <w:pStyle w:val="TableParagraph"/>
              <w:spacing w:before="0"/>
              <w:rPr>
                <w:rFonts w:ascii="Times New Roman"/>
                <w:sz w:val="14"/>
              </w:rPr>
            </w:pPr>
          </w:p>
        </w:tc>
        <w:tc>
          <w:tcPr>
            <w:tcW w:w="2337" w:type="dxa"/>
            <w:tcBorders>
              <w:left w:val="single" w:sz="8" w:space="0" w:color="000000"/>
              <w:right w:val="single" w:sz="8" w:space="0" w:color="000000"/>
            </w:tcBorders>
          </w:tcPr>
          <w:p>
            <w:pPr>
              <w:pStyle w:val="TableParagraph"/>
              <w:spacing w:before="0"/>
              <w:rPr>
                <w:rFonts w:ascii="Times New Roman"/>
                <w:sz w:val="14"/>
              </w:rPr>
            </w:pPr>
          </w:p>
        </w:tc>
        <w:tc>
          <w:tcPr>
            <w:tcW w:w="1402" w:type="dxa"/>
            <w:tcBorders>
              <w:left w:val="single" w:sz="8" w:space="0" w:color="000000"/>
              <w:right w:val="single" w:sz="8" w:space="0" w:color="000000"/>
            </w:tcBorders>
          </w:tcPr>
          <w:p>
            <w:pPr>
              <w:pStyle w:val="TableParagraph"/>
              <w:spacing w:before="51"/>
              <w:ind w:right="127"/>
              <w:jc w:val="right"/>
              <w:rPr>
                <w:sz w:val="14"/>
              </w:rPr>
            </w:pPr>
            <w:r>
              <w:rPr>
                <w:spacing w:val="-2"/>
                <w:sz w:val="14"/>
              </w:rPr>
              <w:t>25.000,00</w:t>
            </w:r>
          </w:p>
        </w:tc>
        <w:tc>
          <w:tcPr>
            <w:tcW w:w="1402" w:type="dxa"/>
            <w:tcBorders>
              <w:left w:val="single" w:sz="8" w:space="0" w:color="000000"/>
            </w:tcBorders>
          </w:tcPr>
          <w:p>
            <w:pPr>
              <w:pStyle w:val="TableParagraph"/>
              <w:spacing w:before="51"/>
              <w:ind w:right="137"/>
              <w:jc w:val="right"/>
              <w:rPr>
                <w:sz w:val="14"/>
              </w:rPr>
            </w:pPr>
            <w:r>
              <w:rPr>
                <w:spacing w:val="-2"/>
                <w:sz w:val="14"/>
              </w:rPr>
              <w:t>25.000,00</w:t>
            </w:r>
          </w:p>
        </w:tc>
      </w:tr>
      <w:tr>
        <w:trPr>
          <w:trHeight w:val="261" w:hRule="atLeast"/>
        </w:trPr>
        <w:tc>
          <w:tcPr>
            <w:tcW w:w="2537" w:type="dxa"/>
            <w:tcBorders>
              <w:right w:val="single" w:sz="8" w:space="0" w:color="000000"/>
            </w:tcBorders>
            <w:shd w:val="clear" w:color="auto" w:fill="E2C215"/>
          </w:tcPr>
          <w:p>
            <w:pPr>
              <w:pStyle w:val="TableParagraph"/>
              <w:spacing w:before="51"/>
              <w:ind w:left="136"/>
              <w:rPr>
                <w:b/>
                <w:sz w:val="14"/>
              </w:rPr>
            </w:pPr>
            <w:r>
              <w:rPr>
                <w:b/>
                <w:sz w:val="14"/>
              </w:rPr>
              <w:t>TOTAL</w:t>
            </w:r>
            <w:r>
              <w:rPr>
                <w:b/>
                <w:spacing w:val="-9"/>
                <w:sz w:val="14"/>
              </w:rPr>
              <w:t> </w:t>
            </w:r>
            <w:r>
              <w:rPr>
                <w:b/>
                <w:sz w:val="14"/>
              </w:rPr>
              <w:t>GASTO</w:t>
            </w:r>
            <w:r>
              <w:rPr>
                <w:b/>
                <w:spacing w:val="-6"/>
                <w:sz w:val="14"/>
              </w:rPr>
              <w:t> </w:t>
            </w:r>
            <w:r>
              <w:rPr>
                <w:b/>
                <w:sz w:val="14"/>
              </w:rPr>
              <w:t>DE</w:t>
            </w:r>
            <w:r>
              <w:rPr>
                <w:b/>
                <w:spacing w:val="-5"/>
                <w:sz w:val="14"/>
              </w:rPr>
              <w:t> </w:t>
            </w:r>
            <w:r>
              <w:rPr>
                <w:b/>
                <w:spacing w:val="-2"/>
                <w:sz w:val="14"/>
              </w:rPr>
              <w:t>PERSONAL</w:t>
            </w:r>
          </w:p>
        </w:tc>
        <w:tc>
          <w:tcPr>
            <w:tcW w:w="1803" w:type="dxa"/>
            <w:tcBorders>
              <w:left w:val="single" w:sz="8" w:space="0" w:color="000000"/>
              <w:right w:val="single" w:sz="8" w:space="0" w:color="000000"/>
            </w:tcBorders>
            <w:shd w:val="clear" w:color="auto" w:fill="E2C215"/>
          </w:tcPr>
          <w:p>
            <w:pPr>
              <w:pStyle w:val="TableParagraph"/>
              <w:spacing w:before="0"/>
              <w:rPr>
                <w:rFonts w:ascii="Times New Roman"/>
                <w:sz w:val="14"/>
              </w:rPr>
            </w:pPr>
          </w:p>
        </w:tc>
        <w:tc>
          <w:tcPr>
            <w:tcW w:w="2337" w:type="dxa"/>
            <w:tcBorders>
              <w:left w:val="single" w:sz="8" w:space="0" w:color="000000"/>
              <w:right w:val="single" w:sz="8" w:space="0" w:color="000000"/>
            </w:tcBorders>
            <w:shd w:val="clear" w:color="auto" w:fill="E2C215"/>
          </w:tcPr>
          <w:p>
            <w:pPr>
              <w:pStyle w:val="TableParagraph"/>
              <w:spacing w:before="51"/>
              <w:ind w:right="127"/>
              <w:jc w:val="right"/>
              <w:rPr>
                <w:b/>
                <w:sz w:val="14"/>
              </w:rPr>
            </w:pPr>
            <w:r>
              <w:rPr>
                <w:b/>
                <w:spacing w:val="-2"/>
                <w:sz w:val="14"/>
              </w:rPr>
              <w:t>2.482.584,88</w:t>
            </w:r>
          </w:p>
        </w:tc>
        <w:tc>
          <w:tcPr>
            <w:tcW w:w="1402" w:type="dxa"/>
            <w:tcBorders>
              <w:left w:val="single" w:sz="8" w:space="0" w:color="000000"/>
              <w:right w:val="single" w:sz="8" w:space="0" w:color="000000"/>
            </w:tcBorders>
            <w:shd w:val="clear" w:color="auto" w:fill="E2C215"/>
          </w:tcPr>
          <w:p>
            <w:pPr>
              <w:pStyle w:val="TableParagraph"/>
              <w:spacing w:before="51"/>
              <w:ind w:right="127"/>
              <w:jc w:val="right"/>
              <w:rPr>
                <w:b/>
                <w:sz w:val="14"/>
              </w:rPr>
            </w:pPr>
            <w:r>
              <w:rPr>
                <w:b/>
                <w:spacing w:val="-2"/>
                <w:sz w:val="14"/>
              </w:rPr>
              <w:t>780.434,23</w:t>
            </w:r>
          </w:p>
        </w:tc>
        <w:tc>
          <w:tcPr>
            <w:tcW w:w="1402" w:type="dxa"/>
            <w:tcBorders>
              <w:left w:val="single" w:sz="8" w:space="0" w:color="000000"/>
            </w:tcBorders>
            <w:shd w:val="clear" w:color="auto" w:fill="E2C215"/>
          </w:tcPr>
          <w:p>
            <w:pPr>
              <w:pStyle w:val="TableParagraph"/>
              <w:spacing w:before="51"/>
              <w:ind w:right="137"/>
              <w:jc w:val="right"/>
              <w:rPr>
                <w:b/>
                <w:sz w:val="14"/>
              </w:rPr>
            </w:pPr>
            <w:r>
              <w:rPr>
                <w:b/>
                <w:spacing w:val="-2"/>
                <w:sz w:val="14"/>
              </w:rPr>
              <w:t>3.263.019,11</w:t>
            </w:r>
          </w:p>
        </w:tc>
      </w:tr>
    </w:tbl>
    <w:p>
      <w:pPr>
        <w:pStyle w:val="TableParagraph"/>
        <w:spacing w:after="0"/>
        <w:jc w:val="right"/>
        <w:rPr>
          <w:b/>
          <w:sz w:val="14"/>
        </w:rPr>
        <w:sectPr>
          <w:pgSz w:w="11910" w:h="16840"/>
          <w:pgMar w:header="220" w:footer="258" w:top="1320" w:bottom="440" w:left="1133" w:right="1133"/>
        </w:sectPr>
      </w:pPr>
    </w:p>
    <w:p>
      <w:pPr>
        <w:spacing w:before="159"/>
        <w:ind w:left="624" w:right="624" w:firstLine="0"/>
        <w:jc w:val="center"/>
        <w:rPr>
          <w:rFonts w:ascii="Arial" w:hAnsi="Arial"/>
          <w:b/>
          <w:sz w:val="24"/>
        </w:rPr>
      </w:pPr>
      <w:r>
        <w:rPr>
          <w:rFonts w:ascii="Arial" w:hAnsi="Arial"/>
          <w:b/>
          <w:sz w:val="24"/>
        </w:rPr>
        <w:t>BALANCE DE </w:t>
      </w:r>
      <w:r>
        <w:rPr>
          <w:rFonts w:ascii="Arial" w:hAnsi="Arial"/>
          <w:b/>
          <w:spacing w:val="-2"/>
          <w:sz w:val="24"/>
        </w:rPr>
        <w:t>SITUACIÓN</w:t>
      </w:r>
    </w:p>
    <w:p>
      <w:pPr>
        <w:pStyle w:val="BodyText"/>
        <w:spacing w:before="250"/>
        <w:rPr>
          <w:rFonts w:ascii="Arial"/>
          <w:b/>
          <w:sz w:val="24"/>
        </w:rPr>
      </w:pPr>
    </w:p>
    <w:p>
      <w:pPr>
        <w:spacing w:before="1"/>
        <w:ind w:left="624" w:right="624" w:firstLine="0"/>
        <w:jc w:val="center"/>
        <w:rPr>
          <w:rFonts w:ascii="Arial" w:hAnsi="Arial"/>
          <w:b/>
          <w:sz w:val="24"/>
        </w:rPr>
      </w:pPr>
      <w:r>
        <w:rPr>
          <w:rFonts w:ascii="Arial" w:hAnsi="Arial"/>
          <w:b/>
          <w:sz w:val="24"/>
        </w:rPr>
        <w:t>SOCIEDAD</w:t>
      </w:r>
      <w:r>
        <w:rPr>
          <w:rFonts w:ascii="Arial" w:hAnsi="Arial"/>
          <w:b/>
          <w:spacing w:val="-6"/>
          <w:sz w:val="24"/>
        </w:rPr>
        <w:t> </w:t>
      </w:r>
      <w:r>
        <w:rPr>
          <w:rFonts w:ascii="Arial" w:hAnsi="Arial"/>
          <w:b/>
          <w:sz w:val="24"/>
        </w:rPr>
        <w:t>CANARIA</w:t>
      </w:r>
      <w:r>
        <w:rPr>
          <w:rFonts w:ascii="Arial" w:hAnsi="Arial"/>
          <w:b/>
          <w:spacing w:val="-12"/>
          <w:sz w:val="24"/>
        </w:rPr>
        <w:t> </w:t>
      </w:r>
      <w:r>
        <w:rPr>
          <w:rFonts w:ascii="Arial" w:hAnsi="Arial"/>
          <w:b/>
          <w:sz w:val="24"/>
        </w:rPr>
        <w:t>DE</w:t>
      </w:r>
      <w:r>
        <w:rPr>
          <w:rFonts w:ascii="Arial" w:hAnsi="Arial"/>
          <w:b/>
          <w:spacing w:val="-4"/>
          <w:sz w:val="24"/>
        </w:rPr>
        <w:t> </w:t>
      </w:r>
      <w:r>
        <w:rPr>
          <w:rFonts w:ascii="Arial" w:hAnsi="Arial"/>
          <w:b/>
          <w:sz w:val="24"/>
        </w:rPr>
        <w:t>FOMENTO</w:t>
      </w:r>
      <w:r>
        <w:rPr>
          <w:rFonts w:ascii="Arial" w:hAnsi="Arial"/>
          <w:b/>
          <w:spacing w:val="-4"/>
          <w:sz w:val="24"/>
        </w:rPr>
        <w:t> </w:t>
      </w:r>
      <w:r>
        <w:rPr>
          <w:rFonts w:ascii="Arial" w:hAnsi="Arial"/>
          <w:b/>
          <w:sz w:val="24"/>
        </w:rPr>
        <w:t>ECONÓMICO,</w:t>
      </w:r>
      <w:r>
        <w:rPr>
          <w:rFonts w:ascii="Arial" w:hAnsi="Arial"/>
          <w:b/>
          <w:spacing w:val="-3"/>
          <w:sz w:val="24"/>
        </w:rPr>
        <w:t> </w:t>
      </w:r>
      <w:r>
        <w:rPr>
          <w:rFonts w:ascii="Arial" w:hAnsi="Arial"/>
          <w:b/>
          <w:spacing w:val="-4"/>
          <w:sz w:val="24"/>
        </w:rPr>
        <w:t>S.A.</w:t>
      </w:r>
    </w:p>
    <w:p>
      <w:pPr>
        <w:pStyle w:val="BodyText"/>
        <w:rPr>
          <w:rFonts w:ascii="Arial"/>
          <w:b/>
          <w:sz w:val="20"/>
        </w:rPr>
      </w:pPr>
    </w:p>
    <w:p>
      <w:pPr>
        <w:pStyle w:val="BodyText"/>
        <w:rPr>
          <w:rFonts w:ascii="Arial"/>
          <w:b/>
          <w:sz w:val="20"/>
        </w:rPr>
      </w:pPr>
    </w:p>
    <w:p>
      <w:pPr>
        <w:pStyle w:val="BodyText"/>
        <w:spacing w:before="33"/>
        <w:rPr>
          <w:rFonts w:ascii="Arial"/>
          <w:b/>
          <w:sz w:val="20"/>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34"/>
        <w:gridCol w:w="2346"/>
      </w:tblGrid>
      <w:tr>
        <w:trPr>
          <w:trHeight w:val="215" w:hRule="atLeast"/>
        </w:trPr>
        <w:tc>
          <w:tcPr>
            <w:tcW w:w="7134" w:type="dxa"/>
            <w:tcBorders>
              <w:right w:val="single" w:sz="8" w:space="0" w:color="000000"/>
            </w:tcBorders>
            <w:shd w:val="clear" w:color="auto" w:fill="E2C215"/>
          </w:tcPr>
          <w:p>
            <w:pPr>
              <w:pStyle w:val="TableParagraph"/>
              <w:ind w:left="129"/>
              <w:rPr>
                <w:b/>
                <w:sz w:val="14"/>
              </w:rPr>
            </w:pPr>
            <w:r>
              <w:rPr>
                <w:b/>
                <w:sz w:val="14"/>
              </w:rPr>
              <mc:AlternateContent>
                <mc:Choice Requires="wps">
                  <w:drawing>
                    <wp:anchor distT="0" distB="0" distL="0" distR="0" allowOverlap="1" layoutInCell="1" locked="0" behindDoc="1" simplePos="0" relativeHeight="486953984">
                      <wp:simplePos x="0" y="0"/>
                      <wp:positionH relativeFrom="column">
                        <wp:posOffset>-99098</wp:posOffset>
                      </wp:positionH>
                      <wp:positionV relativeFrom="paragraph">
                        <wp:posOffset>-99285</wp:posOffset>
                      </wp:positionV>
                      <wp:extent cx="6217920" cy="525716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217920" cy="5257165"/>
                                <a:chExt cx="6217920" cy="5257165"/>
                              </a:xfrm>
                            </wpg:grpSpPr>
                            <wps:wsp>
                              <wps:cNvPr id="14" name="Graphic 14"/>
                              <wps:cNvSpPr/>
                              <wps:spPr>
                                <a:xfrm>
                                  <a:off x="6350" y="6350"/>
                                  <a:ext cx="6205220" cy="5244465"/>
                                </a:xfrm>
                                <a:custGeom>
                                  <a:avLst/>
                                  <a:gdLst/>
                                  <a:ahLst/>
                                  <a:cxnLst/>
                                  <a:rect l="l" t="t" r="r" b="b"/>
                                  <a:pathLst>
                                    <a:path w="6205220" h="5244465">
                                      <a:moveTo>
                                        <a:pt x="0" y="5244198"/>
                                      </a:moveTo>
                                      <a:lnTo>
                                        <a:pt x="6204699" y="5244198"/>
                                      </a:lnTo>
                                      <a:lnTo>
                                        <a:pt x="6204699" y="0"/>
                                      </a:lnTo>
                                      <a:lnTo>
                                        <a:pt x="0" y="0"/>
                                      </a:lnTo>
                                      <a:lnTo>
                                        <a:pt x="0" y="5244198"/>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803pt;margin-top:-7.817764pt;width:489.6pt;height:413.95pt;mso-position-horizontal-relative:column;mso-position-vertical-relative:paragraph;z-index:-16362496" id="docshapegroup11" coordorigin="-156,-156" coordsize="9792,8279">
                      <v:rect style="position:absolute;left:-147;top:-147;width:9772;height:8259" id="docshape12" filled="false" stroked="true" strokeweight="1pt" strokecolor="#000000">
                        <v:stroke dashstyle="solid"/>
                      </v:rect>
                      <w10:wrap type="none"/>
                    </v:group>
                  </w:pict>
                </mc:Fallback>
              </mc:AlternateContent>
            </w:r>
            <w:r>
              <w:rPr>
                <w:b/>
                <w:sz w:val="14"/>
              </w:rPr>
              <w:t>A)</w:t>
            </w:r>
            <w:r>
              <w:rPr>
                <w:b/>
                <w:spacing w:val="-6"/>
                <w:sz w:val="14"/>
              </w:rPr>
              <w:t> </w:t>
            </w:r>
            <w:r>
              <w:rPr>
                <w:b/>
                <w:sz w:val="14"/>
              </w:rPr>
              <w:t>ACTIVO NO </w:t>
            </w:r>
            <w:r>
              <w:rPr>
                <w:b/>
                <w:spacing w:val="-2"/>
                <w:sz w:val="14"/>
              </w:rPr>
              <w:t>CORRIENTE</w:t>
            </w:r>
          </w:p>
        </w:tc>
        <w:tc>
          <w:tcPr>
            <w:tcW w:w="2346" w:type="dxa"/>
            <w:tcBorders>
              <w:left w:val="single" w:sz="8" w:space="0" w:color="000000"/>
            </w:tcBorders>
            <w:shd w:val="clear" w:color="auto" w:fill="E2C215"/>
          </w:tcPr>
          <w:p>
            <w:pPr>
              <w:pStyle w:val="TableParagraph"/>
              <w:ind w:right="55"/>
              <w:jc w:val="right"/>
              <w:rPr>
                <w:sz w:val="14"/>
              </w:rPr>
            </w:pPr>
            <w:r>
              <w:rPr>
                <w:spacing w:val="-2"/>
                <w:sz w:val="14"/>
              </w:rPr>
              <w:t>3.287.601,52</w:t>
            </w:r>
          </w:p>
        </w:tc>
      </w:tr>
      <w:tr>
        <w:trPr>
          <w:trHeight w:val="215" w:hRule="atLeast"/>
        </w:trPr>
        <w:tc>
          <w:tcPr>
            <w:tcW w:w="7134" w:type="dxa"/>
            <w:tcBorders>
              <w:right w:val="single" w:sz="8" w:space="0" w:color="000000"/>
            </w:tcBorders>
            <w:shd w:val="clear" w:color="auto" w:fill="F0F0F0"/>
          </w:tcPr>
          <w:p>
            <w:pPr>
              <w:pStyle w:val="TableParagraph"/>
              <w:ind w:left="269"/>
              <w:rPr>
                <w:sz w:val="14"/>
              </w:rPr>
            </w:pPr>
            <w:r>
              <w:rPr>
                <w:sz w:val="14"/>
              </w:rPr>
              <w:t>I.</w:t>
            </w:r>
            <w:r>
              <w:rPr>
                <w:spacing w:val="38"/>
                <w:sz w:val="14"/>
              </w:rPr>
              <w:t> </w:t>
            </w:r>
            <w:r>
              <w:rPr>
                <w:sz w:val="14"/>
              </w:rPr>
              <w:t>INMOVILIZADO </w:t>
            </w:r>
            <w:r>
              <w:rPr>
                <w:spacing w:val="-2"/>
                <w:sz w:val="14"/>
              </w:rPr>
              <w:t>INTANGIBLE</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164.140,95</w:t>
            </w:r>
          </w:p>
        </w:tc>
      </w:tr>
      <w:tr>
        <w:trPr>
          <w:trHeight w:val="215" w:hRule="atLeast"/>
        </w:trPr>
        <w:tc>
          <w:tcPr>
            <w:tcW w:w="7134" w:type="dxa"/>
            <w:tcBorders>
              <w:right w:val="single" w:sz="8" w:space="0" w:color="000000"/>
            </w:tcBorders>
          </w:tcPr>
          <w:p>
            <w:pPr>
              <w:pStyle w:val="TableParagraph"/>
              <w:ind w:left="346"/>
              <w:rPr>
                <w:sz w:val="14"/>
              </w:rPr>
            </w:pPr>
            <w:r>
              <w:rPr>
                <w:sz w:val="14"/>
              </w:rPr>
              <w:t>6.</w:t>
            </w:r>
            <w:r>
              <w:rPr>
                <w:spacing w:val="-10"/>
                <w:sz w:val="14"/>
              </w:rPr>
              <w:t> </w:t>
            </w:r>
            <w:r>
              <w:rPr>
                <w:sz w:val="14"/>
              </w:rPr>
              <w:t>APLICACIONES </w:t>
            </w:r>
            <w:r>
              <w:rPr>
                <w:spacing w:val="-2"/>
                <w:sz w:val="14"/>
              </w:rPr>
              <w:t>INFORMÁTICAS</w:t>
            </w:r>
          </w:p>
        </w:tc>
        <w:tc>
          <w:tcPr>
            <w:tcW w:w="2346" w:type="dxa"/>
            <w:tcBorders>
              <w:left w:val="single" w:sz="8" w:space="0" w:color="000000"/>
            </w:tcBorders>
          </w:tcPr>
          <w:p>
            <w:pPr>
              <w:pStyle w:val="TableParagraph"/>
              <w:ind w:right="55"/>
              <w:jc w:val="right"/>
              <w:rPr>
                <w:sz w:val="14"/>
              </w:rPr>
            </w:pPr>
            <w:r>
              <w:rPr>
                <w:spacing w:val="-2"/>
                <w:sz w:val="14"/>
              </w:rPr>
              <w:t>164.140,95</w:t>
            </w:r>
          </w:p>
        </w:tc>
      </w:tr>
      <w:tr>
        <w:trPr>
          <w:trHeight w:val="215" w:hRule="atLeast"/>
        </w:trPr>
        <w:tc>
          <w:tcPr>
            <w:tcW w:w="7134" w:type="dxa"/>
            <w:tcBorders>
              <w:right w:val="single" w:sz="8" w:space="0" w:color="000000"/>
            </w:tcBorders>
            <w:shd w:val="clear" w:color="auto" w:fill="F0F0F0"/>
          </w:tcPr>
          <w:p>
            <w:pPr>
              <w:pStyle w:val="TableParagraph"/>
              <w:ind w:left="269"/>
              <w:rPr>
                <w:sz w:val="14"/>
              </w:rPr>
            </w:pPr>
            <w:r>
              <w:rPr>
                <w:sz w:val="14"/>
              </w:rPr>
              <w:t>II.</w:t>
            </w:r>
            <w:r>
              <w:rPr>
                <w:spacing w:val="38"/>
                <w:sz w:val="14"/>
              </w:rPr>
              <w:t> </w:t>
            </w:r>
            <w:r>
              <w:rPr>
                <w:sz w:val="14"/>
              </w:rPr>
              <w:t>INMOVILIZADO </w:t>
            </w:r>
            <w:r>
              <w:rPr>
                <w:spacing w:val="-2"/>
                <w:sz w:val="14"/>
              </w:rPr>
              <w:t>MATERIAL</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3.122.576,48</w:t>
            </w:r>
          </w:p>
        </w:tc>
      </w:tr>
      <w:tr>
        <w:trPr>
          <w:trHeight w:val="217" w:hRule="atLeast"/>
        </w:trPr>
        <w:tc>
          <w:tcPr>
            <w:tcW w:w="7134" w:type="dxa"/>
            <w:tcBorders>
              <w:right w:val="single" w:sz="8" w:space="0" w:color="000000"/>
            </w:tcBorders>
          </w:tcPr>
          <w:p>
            <w:pPr>
              <w:pStyle w:val="TableParagraph"/>
              <w:ind w:left="346"/>
              <w:rPr>
                <w:sz w:val="14"/>
              </w:rPr>
            </w:pPr>
            <w:r>
              <w:rPr>
                <w:sz w:val="14"/>
              </w:rPr>
              <w:t>1.</w:t>
            </w:r>
            <w:r>
              <w:rPr>
                <w:spacing w:val="-3"/>
                <w:sz w:val="14"/>
              </w:rPr>
              <w:t> </w:t>
            </w:r>
            <w:r>
              <w:rPr>
                <w:sz w:val="14"/>
              </w:rPr>
              <w:t>TERRENOS</w:t>
            </w:r>
            <w:r>
              <w:rPr>
                <w:spacing w:val="-3"/>
                <w:sz w:val="14"/>
              </w:rPr>
              <w:t> </w:t>
            </w:r>
            <w:r>
              <w:rPr>
                <w:sz w:val="14"/>
              </w:rPr>
              <w:t>Y</w:t>
            </w:r>
            <w:r>
              <w:rPr>
                <w:spacing w:val="-3"/>
                <w:sz w:val="14"/>
              </w:rPr>
              <w:t> </w:t>
            </w:r>
            <w:r>
              <w:rPr>
                <w:spacing w:val="-2"/>
                <w:sz w:val="14"/>
              </w:rPr>
              <w:t>CONSTRUCCIONES.</w:t>
            </w:r>
          </w:p>
        </w:tc>
        <w:tc>
          <w:tcPr>
            <w:tcW w:w="2346" w:type="dxa"/>
            <w:tcBorders>
              <w:left w:val="single" w:sz="8" w:space="0" w:color="000000"/>
            </w:tcBorders>
          </w:tcPr>
          <w:p>
            <w:pPr>
              <w:pStyle w:val="TableParagraph"/>
              <w:ind w:right="55"/>
              <w:jc w:val="right"/>
              <w:rPr>
                <w:sz w:val="14"/>
              </w:rPr>
            </w:pPr>
            <w:r>
              <w:rPr>
                <w:spacing w:val="-2"/>
                <w:sz w:val="14"/>
              </w:rPr>
              <w:t>3.052.583,23</w:t>
            </w:r>
          </w:p>
        </w:tc>
      </w:tr>
      <w:tr>
        <w:trPr>
          <w:trHeight w:val="212" w:hRule="atLeast"/>
        </w:trPr>
        <w:tc>
          <w:tcPr>
            <w:tcW w:w="7134" w:type="dxa"/>
            <w:tcBorders>
              <w:right w:val="single" w:sz="8" w:space="0" w:color="000000"/>
            </w:tcBorders>
          </w:tcPr>
          <w:p>
            <w:pPr>
              <w:pStyle w:val="TableParagraph"/>
              <w:spacing w:before="25"/>
              <w:ind w:left="346"/>
              <w:rPr>
                <w:sz w:val="14"/>
              </w:rPr>
            </w:pPr>
            <w:r>
              <w:rPr>
                <w:sz w:val="14"/>
              </w:rPr>
              <w:t>2.</w:t>
            </w:r>
            <w:r>
              <w:rPr>
                <w:spacing w:val="-2"/>
                <w:sz w:val="14"/>
              </w:rPr>
              <w:t> </w:t>
            </w:r>
            <w:r>
              <w:rPr>
                <w:sz w:val="14"/>
              </w:rPr>
              <w:t>INSTALACIONES</w:t>
            </w:r>
            <w:r>
              <w:rPr>
                <w:spacing w:val="-5"/>
                <w:sz w:val="14"/>
              </w:rPr>
              <w:t> </w:t>
            </w:r>
            <w:r>
              <w:rPr>
                <w:sz w:val="14"/>
              </w:rPr>
              <w:t>TÉCNICAS</w:t>
            </w:r>
            <w:r>
              <w:rPr>
                <w:spacing w:val="-5"/>
                <w:sz w:val="14"/>
              </w:rPr>
              <w:t> </w:t>
            </w:r>
            <w:r>
              <w:rPr>
                <w:sz w:val="14"/>
              </w:rPr>
              <w:t>Y</w:t>
            </w:r>
            <w:r>
              <w:rPr>
                <w:spacing w:val="-5"/>
                <w:sz w:val="14"/>
              </w:rPr>
              <w:t> </w:t>
            </w:r>
            <w:r>
              <w:rPr>
                <w:sz w:val="14"/>
              </w:rPr>
              <w:t>OTRO</w:t>
            </w:r>
            <w:r>
              <w:rPr>
                <w:spacing w:val="-2"/>
                <w:sz w:val="14"/>
              </w:rPr>
              <w:t> </w:t>
            </w:r>
            <w:r>
              <w:rPr>
                <w:sz w:val="14"/>
              </w:rPr>
              <w:t>INMOVILIZADO</w:t>
            </w:r>
            <w:r>
              <w:rPr>
                <w:spacing w:val="-1"/>
                <w:sz w:val="14"/>
              </w:rPr>
              <w:t> </w:t>
            </w:r>
            <w:r>
              <w:rPr>
                <w:spacing w:val="-2"/>
                <w:sz w:val="14"/>
              </w:rPr>
              <w:t>MATERIAL</w:t>
            </w:r>
          </w:p>
        </w:tc>
        <w:tc>
          <w:tcPr>
            <w:tcW w:w="2346" w:type="dxa"/>
            <w:tcBorders>
              <w:left w:val="single" w:sz="8" w:space="0" w:color="000000"/>
            </w:tcBorders>
          </w:tcPr>
          <w:p>
            <w:pPr>
              <w:pStyle w:val="TableParagraph"/>
              <w:spacing w:before="25"/>
              <w:ind w:right="55"/>
              <w:jc w:val="right"/>
              <w:rPr>
                <w:sz w:val="14"/>
              </w:rPr>
            </w:pPr>
            <w:r>
              <w:rPr>
                <w:spacing w:val="-2"/>
                <w:sz w:val="14"/>
              </w:rPr>
              <w:t>69.993,25</w:t>
            </w:r>
          </w:p>
        </w:tc>
      </w:tr>
      <w:tr>
        <w:trPr>
          <w:trHeight w:val="215" w:hRule="atLeast"/>
        </w:trPr>
        <w:tc>
          <w:tcPr>
            <w:tcW w:w="7134" w:type="dxa"/>
            <w:tcBorders>
              <w:right w:val="single" w:sz="8" w:space="0" w:color="000000"/>
            </w:tcBorders>
            <w:shd w:val="clear" w:color="auto" w:fill="F0F0F0"/>
          </w:tcPr>
          <w:p>
            <w:pPr>
              <w:pStyle w:val="TableParagraph"/>
              <w:ind w:right="1631"/>
              <w:jc w:val="right"/>
              <w:rPr>
                <w:sz w:val="14"/>
              </w:rPr>
            </w:pPr>
            <w:r>
              <w:rPr>
                <w:sz w:val="14"/>
              </w:rPr>
              <w:t>IV.</w:t>
            </w:r>
            <w:r>
              <w:rPr>
                <w:spacing w:val="-6"/>
                <w:sz w:val="14"/>
              </w:rPr>
              <w:t> </w:t>
            </w:r>
            <w:r>
              <w:rPr>
                <w:sz w:val="14"/>
              </w:rPr>
              <w:t>INVERSIONES</w:t>
            </w:r>
            <w:r>
              <w:rPr>
                <w:spacing w:val="-1"/>
                <w:sz w:val="14"/>
              </w:rPr>
              <w:t> </w:t>
            </w:r>
            <w:r>
              <w:rPr>
                <w:sz w:val="14"/>
              </w:rPr>
              <w:t>EN</w:t>
            </w:r>
            <w:r>
              <w:rPr>
                <w:spacing w:val="-2"/>
                <w:sz w:val="14"/>
              </w:rPr>
              <w:t> </w:t>
            </w:r>
            <w:r>
              <w:rPr>
                <w:sz w:val="14"/>
              </w:rPr>
              <w:t>EMPRESAS</w:t>
            </w:r>
            <w:r>
              <w:rPr>
                <w:spacing w:val="-2"/>
                <w:sz w:val="14"/>
              </w:rPr>
              <w:t> </w:t>
            </w:r>
            <w:r>
              <w:rPr>
                <w:sz w:val="14"/>
              </w:rPr>
              <w:t>DEL</w:t>
            </w:r>
            <w:r>
              <w:rPr>
                <w:spacing w:val="-7"/>
                <w:sz w:val="14"/>
              </w:rPr>
              <w:t> </w:t>
            </w:r>
            <w:r>
              <w:rPr>
                <w:sz w:val="14"/>
              </w:rPr>
              <w:t>GRUPO</w:t>
            </w:r>
            <w:r>
              <w:rPr>
                <w:spacing w:val="-5"/>
                <w:sz w:val="14"/>
              </w:rPr>
              <w:t> </w:t>
            </w:r>
            <w:r>
              <w:rPr>
                <w:sz w:val="14"/>
              </w:rPr>
              <w:t>Y</w:t>
            </w:r>
            <w:r>
              <w:rPr>
                <w:spacing w:val="-11"/>
                <w:sz w:val="14"/>
              </w:rPr>
              <w:t> </w:t>
            </w:r>
            <w:r>
              <w:rPr>
                <w:sz w:val="14"/>
              </w:rPr>
              <w:t>ASOCIADAS</w:t>
            </w:r>
            <w:r>
              <w:rPr>
                <w:spacing w:val="-9"/>
                <w:sz w:val="14"/>
              </w:rPr>
              <w:t> </w:t>
            </w:r>
            <w:r>
              <w:rPr>
                <w:sz w:val="14"/>
              </w:rPr>
              <w:t>A</w:t>
            </w:r>
            <w:r>
              <w:rPr>
                <w:spacing w:val="-10"/>
                <w:sz w:val="14"/>
              </w:rPr>
              <w:t> </w:t>
            </w:r>
            <w:r>
              <w:rPr>
                <w:sz w:val="14"/>
              </w:rPr>
              <w:t>LARGO</w:t>
            </w:r>
            <w:r>
              <w:rPr>
                <w:spacing w:val="-1"/>
                <w:sz w:val="14"/>
              </w:rPr>
              <w:t> </w:t>
            </w:r>
            <w:r>
              <w:rPr>
                <w:spacing w:val="-2"/>
                <w:sz w:val="14"/>
              </w:rPr>
              <w:t>PLAZO.</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884,09</w:t>
            </w:r>
          </w:p>
        </w:tc>
      </w:tr>
      <w:tr>
        <w:trPr>
          <w:trHeight w:val="215" w:hRule="atLeast"/>
        </w:trPr>
        <w:tc>
          <w:tcPr>
            <w:tcW w:w="7134" w:type="dxa"/>
            <w:tcBorders>
              <w:right w:val="single" w:sz="8" w:space="0" w:color="000000"/>
            </w:tcBorders>
          </w:tcPr>
          <w:p>
            <w:pPr>
              <w:pStyle w:val="TableParagraph"/>
              <w:ind w:left="346"/>
              <w:rPr>
                <w:sz w:val="14"/>
              </w:rPr>
            </w:pPr>
            <w:r>
              <w:rPr>
                <w:sz w:val="14"/>
              </w:rPr>
              <w:t>5. OTRAS</w:t>
            </w:r>
            <w:r>
              <w:rPr>
                <w:spacing w:val="-8"/>
                <w:sz w:val="14"/>
              </w:rPr>
              <w:t> </w:t>
            </w:r>
            <w:r>
              <w:rPr>
                <w:sz w:val="14"/>
              </w:rPr>
              <w:t>ACTIVOS </w:t>
            </w:r>
            <w:r>
              <w:rPr>
                <w:spacing w:val="-2"/>
                <w:sz w:val="14"/>
              </w:rPr>
              <w:t>FINANCIEROS</w:t>
            </w:r>
          </w:p>
        </w:tc>
        <w:tc>
          <w:tcPr>
            <w:tcW w:w="2346" w:type="dxa"/>
            <w:tcBorders>
              <w:left w:val="single" w:sz="8" w:space="0" w:color="000000"/>
            </w:tcBorders>
          </w:tcPr>
          <w:p>
            <w:pPr>
              <w:pStyle w:val="TableParagraph"/>
              <w:ind w:right="55"/>
              <w:jc w:val="right"/>
              <w:rPr>
                <w:sz w:val="14"/>
              </w:rPr>
            </w:pPr>
            <w:r>
              <w:rPr>
                <w:spacing w:val="-2"/>
                <w:sz w:val="14"/>
              </w:rPr>
              <w:t>884,09</w:t>
            </w:r>
          </w:p>
        </w:tc>
      </w:tr>
      <w:tr>
        <w:trPr>
          <w:trHeight w:val="215" w:hRule="atLeast"/>
        </w:trPr>
        <w:tc>
          <w:tcPr>
            <w:tcW w:w="7134" w:type="dxa"/>
            <w:tcBorders>
              <w:right w:val="single" w:sz="8" w:space="0" w:color="000000"/>
            </w:tcBorders>
            <w:shd w:val="clear" w:color="auto" w:fill="E2C215"/>
          </w:tcPr>
          <w:p>
            <w:pPr>
              <w:pStyle w:val="TableParagraph"/>
              <w:ind w:left="134"/>
              <w:rPr>
                <w:b/>
                <w:sz w:val="14"/>
              </w:rPr>
            </w:pPr>
            <w:r>
              <w:rPr>
                <w:b/>
                <w:sz w:val="14"/>
              </w:rPr>
              <w:t>B)</w:t>
            </w:r>
            <w:r>
              <w:rPr>
                <w:b/>
                <w:spacing w:val="-6"/>
                <w:sz w:val="14"/>
              </w:rPr>
              <w:t> </w:t>
            </w:r>
            <w:r>
              <w:rPr>
                <w:b/>
                <w:sz w:val="14"/>
              </w:rPr>
              <w:t>ACTIVO </w:t>
            </w:r>
            <w:r>
              <w:rPr>
                <w:b/>
                <w:spacing w:val="-2"/>
                <w:sz w:val="14"/>
              </w:rPr>
              <w:t>CORRIENTE</w:t>
            </w:r>
          </w:p>
        </w:tc>
        <w:tc>
          <w:tcPr>
            <w:tcW w:w="2346" w:type="dxa"/>
            <w:tcBorders>
              <w:left w:val="single" w:sz="8" w:space="0" w:color="000000"/>
            </w:tcBorders>
            <w:shd w:val="clear" w:color="auto" w:fill="E2C215"/>
          </w:tcPr>
          <w:p>
            <w:pPr>
              <w:pStyle w:val="TableParagraph"/>
              <w:ind w:right="55"/>
              <w:jc w:val="right"/>
              <w:rPr>
                <w:sz w:val="14"/>
              </w:rPr>
            </w:pPr>
            <w:r>
              <w:rPr>
                <w:spacing w:val="-2"/>
                <w:sz w:val="14"/>
              </w:rPr>
              <w:t>1.998.564,30</w:t>
            </w:r>
          </w:p>
        </w:tc>
      </w:tr>
      <w:tr>
        <w:trPr>
          <w:trHeight w:val="215" w:hRule="atLeast"/>
        </w:trPr>
        <w:tc>
          <w:tcPr>
            <w:tcW w:w="7134" w:type="dxa"/>
            <w:tcBorders>
              <w:right w:val="single" w:sz="8" w:space="0" w:color="000000"/>
            </w:tcBorders>
            <w:shd w:val="clear" w:color="auto" w:fill="F0F0F0"/>
          </w:tcPr>
          <w:p>
            <w:pPr>
              <w:pStyle w:val="TableParagraph"/>
              <w:ind w:left="269"/>
              <w:rPr>
                <w:sz w:val="14"/>
              </w:rPr>
            </w:pPr>
            <w:r>
              <w:rPr>
                <w:sz w:val="14"/>
              </w:rPr>
              <w:t>III.</w:t>
            </w:r>
            <w:r>
              <w:rPr>
                <w:spacing w:val="-4"/>
                <w:sz w:val="14"/>
              </w:rPr>
              <w:t> </w:t>
            </w:r>
            <w:r>
              <w:rPr>
                <w:sz w:val="14"/>
              </w:rPr>
              <w:t>DEUDORES</w:t>
            </w:r>
            <w:r>
              <w:rPr>
                <w:spacing w:val="-2"/>
                <w:sz w:val="14"/>
              </w:rPr>
              <w:t> </w:t>
            </w:r>
            <w:r>
              <w:rPr>
                <w:sz w:val="14"/>
              </w:rPr>
              <w:t>COMERCIALES</w:t>
            </w:r>
            <w:r>
              <w:rPr>
                <w:spacing w:val="-4"/>
                <w:sz w:val="14"/>
              </w:rPr>
              <w:t> </w:t>
            </w:r>
            <w:r>
              <w:rPr>
                <w:sz w:val="14"/>
              </w:rPr>
              <w:t>Y</w:t>
            </w:r>
            <w:r>
              <w:rPr>
                <w:spacing w:val="-5"/>
                <w:sz w:val="14"/>
              </w:rPr>
              <w:t> </w:t>
            </w:r>
            <w:r>
              <w:rPr>
                <w:sz w:val="14"/>
              </w:rPr>
              <w:t>OTRAS</w:t>
            </w:r>
            <w:r>
              <w:rPr>
                <w:spacing w:val="-2"/>
                <w:sz w:val="14"/>
              </w:rPr>
              <w:t> </w:t>
            </w:r>
            <w:r>
              <w:rPr>
                <w:sz w:val="14"/>
              </w:rPr>
              <w:t>CUENTAS</w:t>
            </w:r>
            <w:r>
              <w:rPr>
                <w:spacing w:val="-9"/>
                <w:sz w:val="14"/>
              </w:rPr>
              <w:t> </w:t>
            </w:r>
            <w:r>
              <w:rPr>
                <w:sz w:val="14"/>
              </w:rPr>
              <w:t>A</w:t>
            </w:r>
            <w:r>
              <w:rPr>
                <w:spacing w:val="-9"/>
                <w:sz w:val="14"/>
              </w:rPr>
              <w:t> </w:t>
            </w:r>
            <w:r>
              <w:rPr>
                <w:spacing w:val="-2"/>
                <w:sz w:val="14"/>
              </w:rPr>
              <w:t>COBRAR</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507.000,00</w:t>
            </w:r>
          </w:p>
        </w:tc>
      </w:tr>
      <w:tr>
        <w:trPr>
          <w:trHeight w:val="217" w:hRule="atLeast"/>
        </w:trPr>
        <w:tc>
          <w:tcPr>
            <w:tcW w:w="7134" w:type="dxa"/>
            <w:tcBorders>
              <w:right w:val="single" w:sz="8" w:space="0" w:color="000000"/>
            </w:tcBorders>
          </w:tcPr>
          <w:p>
            <w:pPr>
              <w:pStyle w:val="TableParagraph"/>
              <w:ind w:left="346"/>
              <w:rPr>
                <w:sz w:val="14"/>
              </w:rPr>
            </w:pPr>
            <w:r>
              <w:rPr>
                <w:sz w:val="14"/>
              </w:rPr>
              <w:t>4. </w:t>
            </w:r>
            <w:r>
              <w:rPr>
                <w:spacing w:val="-2"/>
                <w:sz w:val="14"/>
              </w:rPr>
              <w:t>PERSONAL</w:t>
            </w:r>
          </w:p>
        </w:tc>
        <w:tc>
          <w:tcPr>
            <w:tcW w:w="2346" w:type="dxa"/>
            <w:tcBorders>
              <w:left w:val="single" w:sz="8" w:space="0" w:color="000000"/>
            </w:tcBorders>
          </w:tcPr>
          <w:p>
            <w:pPr>
              <w:pStyle w:val="TableParagraph"/>
              <w:ind w:right="55"/>
              <w:jc w:val="right"/>
              <w:rPr>
                <w:sz w:val="14"/>
              </w:rPr>
            </w:pPr>
            <w:r>
              <w:rPr>
                <w:spacing w:val="-2"/>
                <w:sz w:val="14"/>
              </w:rPr>
              <w:t>7.000,00</w:t>
            </w:r>
          </w:p>
        </w:tc>
      </w:tr>
      <w:tr>
        <w:trPr>
          <w:trHeight w:val="212" w:hRule="atLeast"/>
        </w:trPr>
        <w:tc>
          <w:tcPr>
            <w:tcW w:w="7134" w:type="dxa"/>
            <w:tcBorders>
              <w:right w:val="single" w:sz="8" w:space="0" w:color="000000"/>
            </w:tcBorders>
          </w:tcPr>
          <w:p>
            <w:pPr>
              <w:pStyle w:val="TableParagraph"/>
              <w:spacing w:before="25"/>
              <w:ind w:left="346"/>
              <w:rPr>
                <w:sz w:val="14"/>
              </w:rPr>
            </w:pPr>
            <w:r>
              <w:rPr>
                <w:sz w:val="14"/>
              </w:rPr>
              <w:t>6.</w:t>
            </w:r>
            <w:r>
              <w:rPr>
                <w:spacing w:val="-3"/>
                <w:sz w:val="14"/>
              </w:rPr>
              <w:t> </w:t>
            </w:r>
            <w:r>
              <w:rPr>
                <w:sz w:val="14"/>
              </w:rPr>
              <w:t>OTROS</w:t>
            </w:r>
            <w:r>
              <w:rPr>
                <w:spacing w:val="-1"/>
                <w:sz w:val="14"/>
              </w:rPr>
              <w:t> </w:t>
            </w:r>
            <w:r>
              <w:rPr>
                <w:sz w:val="14"/>
              </w:rPr>
              <w:t>CRÉDITOS</w:t>
            </w:r>
            <w:r>
              <w:rPr>
                <w:spacing w:val="-1"/>
                <w:sz w:val="14"/>
              </w:rPr>
              <w:t> </w:t>
            </w:r>
            <w:r>
              <w:rPr>
                <w:sz w:val="14"/>
              </w:rPr>
              <w:t>CON</w:t>
            </w:r>
            <w:r>
              <w:rPr>
                <w:spacing w:val="-1"/>
                <w:sz w:val="14"/>
              </w:rPr>
              <w:t> </w:t>
            </w:r>
            <w:r>
              <w:rPr>
                <w:sz w:val="14"/>
              </w:rPr>
              <w:t>LAS</w:t>
            </w:r>
            <w:r>
              <w:rPr>
                <w:spacing w:val="-9"/>
                <w:sz w:val="14"/>
              </w:rPr>
              <w:t> </w:t>
            </w:r>
            <w:r>
              <w:rPr>
                <w:sz w:val="14"/>
              </w:rPr>
              <w:t>ADMINISTRACIONES </w:t>
            </w:r>
            <w:r>
              <w:rPr>
                <w:spacing w:val="-2"/>
                <w:sz w:val="14"/>
              </w:rPr>
              <w:t>PÚBLICAS</w:t>
            </w:r>
          </w:p>
        </w:tc>
        <w:tc>
          <w:tcPr>
            <w:tcW w:w="2346" w:type="dxa"/>
            <w:tcBorders>
              <w:left w:val="single" w:sz="8" w:space="0" w:color="000000"/>
            </w:tcBorders>
          </w:tcPr>
          <w:p>
            <w:pPr>
              <w:pStyle w:val="TableParagraph"/>
              <w:spacing w:before="25"/>
              <w:ind w:right="55"/>
              <w:jc w:val="right"/>
              <w:rPr>
                <w:sz w:val="14"/>
              </w:rPr>
            </w:pPr>
            <w:r>
              <w:rPr>
                <w:spacing w:val="-2"/>
                <w:sz w:val="14"/>
              </w:rPr>
              <w:t>500.000,00</w:t>
            </w:r>
          </w:p>
        </w:tc>
      </w:tr>
      <w:tr>
        <w:trPr>
          <w:trHeight w:val="215" w:hRule="atLeast"/>
        </w:trPr>
        <w:tc>
          <w:tcPr>
            <w:tcW w:w="7134" w:type="dxa"/>
            <w:tcBorders>
              <w:right w:val="single" w:sz="8" w:space="0" w:color="000000"/>
            </w:tcBorders>
            <w:shd w:val="clear" w:color="auto" w:fill="F0F0F0"/>
          </w:tcPr>
          <w:p>
            <w:pPr>
              <w:pStyle w:val="TableParagraph"/>
              <w:ind w:right="1621"/>
              <w:jc w:val="right"/>
              <w:rPr>
                <w:sz w:val="14"/>
              </w:rPr>
            </w:pPr>
            <w:r>
              <w:rPr>
                <w:sz w:val="14"/>
              </w:rPr>
              <w:t>IV.</w:t>
            </w:r>
            <w:r>
              <w:rPr>
                <w:spacing w:val="-6"/>
                <w:sz w:val="14"/>
              </w:rPr>
              <w:t> </w:t>
            </w:r>
            <w:r>
              <w:rPr>
                <w:sz w:val="14"/>
              </w:rPr>
              <w:t>INVERSIONES</w:t>
            </w:r>
            <w:r>
              <w:rPr>
                <w:spacing w:val="-2"/>
                <w:sz w:val="14"/>
              </w:rPr>
              <w:t> </w:t>
            </w:r>
            <w:r>
              <w:rPr>
                <w:sz w:val="14"/>
              </w:rPr>
              <w:t>EN</w:t>
            </w:r>
            <w:r>
              <w:rPr>
                <w:spacing w:val="-3"/>
                <w:sz w:val="14"/>
              </w:rPr>
              <w:t> </w:t>
            </w:r>
            <w:r>
              <w:rPr>
                <w:sz w:val="14"/>
              </w:rPr>
              <w:t>EMPRESAS</w:t>
            </w:r>
            <w:r>
              <w:rPr>
                <w:spacing w:val="-3"/>
                <w:sz w:val="14"/>
              </w:rPr>
              <w:t> </w:t>
            </w:r>
            <w:r>
              <w:rPr>
                <w:sz w:val="14"/>
              </w:rPr>
              <w:t>DEL</w:t>
            </w:r>
            <w:r>
              <w:rPr>
                <w:spacing w:val="-8"/>
                <w:sz w:val="14"/>
              </w:rPr>
              <w:t> </w:t>
            </w:r>
            <w:r>
              <w:rPr>
                <w:sz w:val="14"/>
              </w:rPr>
              <w:t>GRUPO</w:t>
            </w:r>
            <w:r>
              <w:rPr>
                <w:spacing w:val="-5"/>
                <w:sz w:val="14"/>
              </w:rPr>
              <w:t> </w:t>
            </w:r>
            <w:r>
              <w:rPr>
                <w:sz w:val="14"/>
              </w:rPr>
              <w:t>Y</w:t>
            </w:r>
            <w:r>
              <w:rPr>
                <w:spacing w:val="-11"/>
                <w:sz w:val="14"/>
              </w:rPr>
              <w:t> </w:t>
            </w:r>
            <w:r>
              <w:rPr>
                <w:sz w:val="14"/>
              </w:rPr>
              <w:t>ASOCIADAS</w:t>
            </w:r>
            <w:r>
              <w:rPr>
                <w:spacing w:val="-10"/>
                <w:sz w:val="14"/>
              </w:rPr>
              <w:t> </w:t>
            </w:r>
            <w:r>
              <w:rPr>
                <w:sz w:val="14"/>
              </w:rPr>
              <w:t>A</w:t>
            </w:r>
            <w:r>
              <w:rPr>
                <w:spacing w:val="-10"/>
                <w:sz w:val="14"/>
              </w:rPr>
              <w:t> </w:t>
            </w:r>
            <w:r>
              <w:rPr>
                <w:sz w:val="14"/>
              </w:rPr>
              <w:t>CORTO</w:t>
            </w:r>
            <w:r>
              <w:rPr>
                <w:spacing w:val="-2"/>
                <w:sz w:val="14"/>
              </w:rPr>
              <w:t> PLAZO.</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600.000,00</w:t>
            </w:r>
          </w:p>
        </w:tc>
      </w:tr>
      <w:tr>
        <w:trPr>
          <w:trHeight w:val="215" w:hRule="atLeast"/>
        </w:trPr>
        <w:tc>
          <w:tcPr>
            <w:tcW w:w="7134" w:type="dxa"/>
            <w:tcBorders>
              <w:right w:val="single" w:sz="8" w:space="0" w:color="000000"/>
            </w:tcBorders>
          </w:tcPr>
          <w:p>
            <w:pPr>
              <w:pStyle w:val="TableParagraph"/>
              <w:ind w:left="346"/>
              <w:rPr>
                <w:sz w:val="14"/>
              </w:rPr>
            </w:pPr>
            <w:r>
              <w:rPr>
                <w:sz w:val="14"/>
              </w:rPr>
              <w:t>5. OTRAS</w:t>
            </w:r>
            <w:r>
              <w:rPr>
                <w:spacing w:val="-8"/>
                <w:sz w:val="14"/>
              </w:rPr>
              <w:t> </w:t>
            </w:r>
            <w:r>
              <w:rPr>
                <w:sz w:val="14"/>
              </w:rPr>
              <w:t>ACTIVOS </w:t>
            </w:r>
            <w:r>
              <w:rPr>
                <w:spacing w:val="-2"/>
                <w:sz w:val="14"/>
              </w:rPr>
              <w:t>FINANCIEROS</w:t>
            </w:r>
          </w:p>
        </w:tc>
        <w:tc>
          <w:tcPr>
            <w:tcW w:w="2346" w:type="dxa"/>
            <w:tcBorders>
              <w:left w:val="single" w:sz="8" w:space="0" w:color="000000"/>
            </w:tcBorders>
          </w:tcPr>
          <w:p>
            <w:pPr>
              <w:pStyle w:val="TableParagraph"/>
              <w:ind w:right="55"/>
              <w:jc w:val="right"/>
              <w:rPr>
                <w:sz w:val="14"/>
              </w:rPr>
            </w:pPr>
            <w:r>
              <w:rPr>
                <w:spacing w:val="-2"/>
                <w:sz w:val="14"/>
              </w:rPr>
              <w:t>600.000,00</w:t>
            </w:r>
          </w:p>
        </w:tc>
      </w:tr>
      <w:tr>
        <w:trPr>
          <w:trHeight w:val="217" w:hRule="atLeast"/>
        </w:trPr>
        <w:tc>
          <w:tcPr>
            <w:tcW w:w="7134" w:type="dxa"/>
            <w:tcBorders>
              <w:right w:val="single" w:sz="8" w:space="0" w:color="000000"/>
            </w:tcBorders>
            <w:shd w:val="clear" w:color="auto" w:fill="F0F0F0"/>
          </w:tcPr>
          <w:p>
            <w:pPr>
              <w:pStyle w:val="TableParagraph"/>
              <w:ind w:left="269"/>
              <w:rPr>
                <w:sz w:val="14"/>
              </w:rPr>
            </w:pPr>
            <w:r>
              <w:rPr>
                <w:sz w:val="14"/>
              </w:rPr>
              <w:t>VI.</w:t>
            </w:r>
            <w:r>
              <w:rPr>
                <w:spacing w:val="35"/>
                <w:sz w:val="14"/>
              </w:rPr>
              <w:t> </w:t>
            </w:r>
            <w:r>
              <w:rPr>
                <w:sz w:val="14"/>
              </w:rPr>
              <w:t>PERIODIFICACIONES</w:t>
            </w:r>
            <w:r>
              <w:rPr>
                <w:spacing w:val="-9"/>
                <w:sz w:val="14"/>
              </w:rPr>
              <w:t> </w:t>
            </w:r>
            <w:r>
              <w:rPr>
                <w:sz w:val="14"/>
              </w:rPr>
              <w:t>A</w:t>
            </w:r>
            <w:r>
              <w:rPr>
                <w:spacing w:val="-10"/>
                <w:sz w:val="14"/>
              </w:rPr>
              <w:t> </w:t>
            </w:r>
            <w:r>
              <w:rPr>
                <w:sz w:val="14"/>
              </w:rPr>
              <w:t>CORTO</w:t>
            </w:r>
            <w:r>
              <w:rPr>
                <w:spacing w:val="-2"/>
                <w:sz w:val="14"/>
              </w:rPr>
              <w:t> </w:t>
            </w:r>
            <w:r>
              <w:rPr>
                <w:spacing w:val="-4"/>
                <w:sz w:val="14"/>
              </w:rPr>
              <w:t>PLAZO</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15.000,00</w:t>
            </w:r>
          </w:p>
        </w:tc>
      </w:tr>
      <w:tr>
        <w:trPr>
          <w:trHeight w:val="212" w:hRule="atLeast"/>
        </w:trPr>
        <w:tc>
          <w:tcPr>
            <w:tcW w:w="7134" w:type="dxa"/>
            <w:tcBorders>
              <w:right w:val="single" w:sz="8" w:space="0" w:color="000000"/>
            </w:tcBorders>
            <w:shd w:val="clear" w:color="auto" w:fill="F0F0F0"/>
          </w:tcPr>
          <w:p>
            <w:pPr>
              <w:pStyle w:val="TableParagraph"/>
              <w:spacing w:before="25"/>
              <w:ind w:left="269"/>
              <w:rPr>
                <w:sz w:val="14"/>
              </w:rPr>
            </w:pPr>
            <w:r>
              <w:rPr>
                <w:sz w:val="14"/>
              </w:rPr>
              <w:t>VII. EFECTIVO</w:t>
            </w:r>
            <w:r>
              <w:rPr>
                <w:spacing w:val="-3"/>
                <w:sz w:val="14"/>
              </w:rPr>
              <w:t> </w:t>
            </w:r>
            <w:r>
              <w:rPr>
                <w:sz w:val="14"/>
              </w:rPr>
              <w:t>Y</w:t>
            </w:r>
            <w:r>
              <w:rPr>
                <w:spacing w:val="-3"/>
                <w:sz w:val="14"/>
              </w:rPr>
              <w:t> </w:t>
            </w:r>
            <w:r>
              <w:rPr>
                <w:sz w:val="14"/>
              </w:rPr>
              <w:t>OTROS</w:t>
            </w:r>
            <w:r>
              <w:rPr>
                <w:spacing w:val="-8"/>
                <w:sz w:val="14"/>
              </w:rPr>
              <w:t> </w:t>
            </w:r>
            <w:r>
              <w:rPr>
                <w:sz w:val="14"/>
              </w:rPr>
              <w:t>ACTIVOS LÍQUIDOS </w:t>
            </w:r>
            <w:r>
              <w:rPr>
                <w:spacing w:val="-2"/>
                <w:sz w:val="14"/>
              </w:rPr>
              <w:t>EQUIVALENTES</w:t>
            </w:r>
          </w:p>
        </w:tc>
        <w:tc>
          <w:tcPr>
            <w:tcW w:w="2346" w:type="dxa"/>
            <w:tcBorders>
              <w:left w:val="single" w:sz="8" w:space="0" w:color="000000"/>
            </w:tcBorders>
            <w:shd w:val="clear" w:color="auto" w:fill="F0F0F0"/>
          </w:tcPr>
          <w:p>
            <w:pPr>
              <w:pStyle w:val="TableParagraph"/>
              <w:spacing w:before="25"/>
              <w:ind w:right="55"/>
              <w:jc w:val="right"/>
              <w:rPr>
                <w:sz w:val="14"/>
              </w:rPr>
            </w:pPr>
            <w:r>
              <w:rPr>
                <w:spacing w:val="-2"/>
                <w:sz w:val="14"/>
              </w:rPr>
              <w:t>876.564,30</w:t>
            </w:r>
          </w:p>
        </w:tc>
      </w:tr>
      <w:tr>
        <w:trPr>
          <w:trHeight w:val="215" w:hRule="atLeast"/>
        </w:trPr>
        <w:tc>
          <w:tcPr>
            <w:tcW w:w="7134" w:type="dxa"/>
            <w:tcBorders>
              <w:right w:val="single" w:sz="8" w:space="0" w:color="000000"/>
            </w:tcBorders>
          </w:tcPr>
          <w:p>
            <w:pPr>
              <w:pStyle w:val="TableParagraph"/>
              <w:ind w:left="346"/>
              <w:rPr>
                <w:sz w:val="14"/>
              </w:rPr>
            </w:pPr>
            <w:r>
              <w:rPr>
                <w:sz w:val="14"/>
              </w:rPr>
              <w:t>1.</w:t>
            </w:r>
            <w:r>
              <w:rPr>
                <w:spacing w:val="-3"/>
                <w:sz w:val="14"/>
              </w:rPr>
              <w:t> </w:t>
            </w:r>
            <w:r>
              <w:rPr>
                <w:spacing w:val="-2"/>
                <w:sz w:val="14"/>
              </w:rPr>
              <w:t>TESORERÍA</w:t>
            </w:r>
          </w:p>
        </w:tc>
        <w:tc>
          <w:tcPr>
            <w:tcW w:w="2346" w:type="dxa"/>
            <w:tcBorders>
              <w:left w:val="single" w:sz="8" w:space="0" w:color="000000"/>
            </w:tcBorders>
          </w:tcPr>
          <w:p>
            <w:pPr>
              <w:pStyle w:val="TableParagraph"/>
              <w:ind w:right="55"/>
              <w:jc w:val="right"/>
              <w:rPr>
                <w:sz w:val="14"/>
              </w:rPr>
            </w:pPr>
            <w:r>
              <w:rPr>
                <w:spacing w:val="-2"/>
                <w:sz w:val="14"/>
              </w:rPr>
              <w:t>876.564,30</w:t>
            </w:r>
          </w:p>
        </w:tc>
      </w:tr>
      <w:tr>
        <w:trPr>
          <w:trHeight w:val="215" w:hRule="atLeast"/>
        </w:trPr>
        <w:tc>
          <w:tcPr>
            <w:tcW w:w="7134" w:type="dxa"/>
            <w:tcBorders>
              <w:right w:val="single" w:sz="8" w:space="0" w:color="000000"/>
            </w:tcBorders>
            <w:shd w:val="clear" w:color="auto" w:fill="E6E6E6"/>
          </w:tcPr>
          <w:p>
            <w:pPr>
              <w:pStyle w:val="TableParagraph"/>
              <w:ind w:left="173"/>
              <w:rPr>
                <w:b/>
                <w:sz w:val="14"/>
              </w:rPr>
            </w:pPr>
            <w:r>
              <w:rPr>
                <w:b/>
                <w:sz w:val="14"/>
              </w:rPr>
              <w:t>TOTAL</w:t>
            </w:r>
            <w:r>
              <w:rPr>
                <w:b/>
                <w:spacing w:val="-10"/>
                <w:sz w:val="14"/>
              </w:rPr>
              <w:t> </w:t>
            </w:r>
            <w:r>
              <w:rPr>
                <w:b/>
                <w:sz w:val="14"/>
              </w:rPr>
              <w:t>ACTIVO</w:t>
            </w:r>
            <w:r>
              <w:rPr>
                <w:b/>
                <w:spacing w:val="-6"/>
                <w:sz w:val="14"/>
              </w:rPr>
              <w:t> </w:t>
            </w:r>
            <w:r>
              <w:rPr>
                <w:b/>
                <w:sz w:val="14"/>
              </w:rPr>
              <w:t>(A</w:t>
            </w:r>
            <w:r>
              <w:rPr>
                <w:b/>
                <w:spacing w:val="-9"/>
                <w:sz w:val="14"/>
              </w:rPr>
              <w:t> </w:t>
            </w:r>
            <w:r>
              <w:rPr>
                <w:b/>
                <w:sz w:val="14"/>
              </w:rPr>
              <w:t>+</w:t>
            </w:r>
            <w:r>
              <w:rPr>
                <w:b/>
                <w:spacing w:val="-4"/>
                <w:sz w:val="14"/>
              </w:rPr>
              <w:t> </w:t>
            </w:r>
            <w:r>
              <w:rPr>
                <w:b/>
                <w:spacing w:val="-5"/>
                <w:sz w:val="14"/>
              </w:rPr>
              <w:t>B)</w:t>
            </w:r>
          </w:p>
        </w:tc>
        <w:tc>
          <w:tcPr>
            <w:tcW w:w="2346" w:type="dxa"/>
            <w:tcBorders>
              <w:left w:val="single" w:sz="8" w:space="0" w:color="000000"/>
            </w:tcBorders>
            <w:shd w:val="clear" w:color="auto" w:fill="E6E6E6"/>
          </w:tcPr>
          <w:p>
            <w:pPr>
              <w:pStyle w:val="TableParagraph"/>
              <w:ind w:right="55"/>
              <w:jc w:val="right"/>
              <w:rPr>
                <w:b/>
                <w:sz w:val="14"/>
              </w:rPr>
            </w:pPr>
            <w:r>
              <w:rPr>
                <w:b/>
                <w:spacing w:val="-2"/>
                <w:sz w:val="14"/>
              </w:rPr>
              <w:t>5.286.165,82</w:t>
            </w:r>
          </w:p>
        </w:tc>
      </w:tr>
      <w:tr>
        <w:trPr>
          <w:trHeight w:val="215" w:hRule="atLeast"/>
        </w:trPr>
        <w:tc>
          <w:tcPr>
            <w:tcW w:w="7134" w:type="dxa"/>
            <w:tcBorders>
              <w:right w:val="single" w:sz="8" w:space="0" w:color="000000"/>
            </w:tcBorders>
            <w:shd w:val="clear" w:color="auto" w:fill="E2C215"/>
          </w:tcPr>
          <w:p>
            <w:pPr>
              <w:pStyle w:val="TableParagraph"/>
              <w:ind w:left="129"/>
              <w:rPr>
                <w:b/>
                <w:sz w:val="14"/>
              </w:rPr>
            </w:pPr>
            <w:r>
              <w:rPr>
                <w:b/>
                <w:spacing w:val="-2"/>
                <w:sz w:val="14"/>
              </w:rPr>
              <w:t>A)</w:t>
            </w:r>
            <w:r>
              <w:rPr>
                <w:b/>
                <w:spacing w:val="1"/>
                <w:sz w:val="14"/>
              </w:rPr>
              <w:t> </w:t>
            </w:r>
            <w:r>
              <w:rPr>
                <w:b/>
                <w:spacing w:val="-2"/>
                <w:sz w:val="14"/>
              </w:rPr>
              <w:t>PATRIMONIO</w:t>
            </w:r>
            <w:r>
              <w:rPr>
                <w:b/>
                <w:spacing w:val="1"/>
                <w:sz w:val="14"/>
              </w:rPr>
              <w:t> </w:t>
            </w:r>
            <w:r>
              <w:rPr>
                <w:b/>
                <w:spacing w:val="-4"/>
                <w:sz w:val="14"/>
              </w:rPr>
              <w:t>NETO</w:t>
            </w:r>
          </w:p>
        </w:tc>
        <w:tc>
          <w:tcPr>
            <w:tcW w:w="2346" w:type="dxa"/>
            <w:tcBorders>
              <w:left w:val="single" w:sz="8" w:space="0" w:color="000000"/>
            </w:tcBorders>
            <w:shd w:val="clear" w:color="auto" w:fill="E2C215"/>
          </w:tcPr>
          <w:p>
            <w:pPr>
              <w:pStyle w:val="TableParagraph"/>
              <w:ind w:right="55"/>
              <w:jc w:val="right"/>
              <w:rPr>
                <w:sz w:val="14"/>
              </w:rPr>
            </w:pPr>
            <w:r>
              <w:rPr>
                <w:spacing w:val="-2"/>
                <w:sz w:val="14"/>
              </w:rPr>
              <w:t>4.178.238,88</w:t>
            </w:r>
          </w:p>
        </w:tc>
      </w:tr>
      <w:tr>
        <w:trPr>
          <w:trHeight w:val="215" w:hRule="atLeast"/>
        </w:trPr>
        <w:tc>
          <w:tcPr>
            <w:tcW w:w="7134" w:type="dxa"/>
            <w:tcBorders>
              <w:right w:val="single" w:sz="8" w:space="0" w:color="000000"/>
            </w:tcBorders>
            <w:shd w:val="clear" w:color="auto" w:fill="F0F0F0"/>
          </w:tcPr>
          <w:p>
            <w:pPr>
              <w:pStyle w:val="TableParagraph"/>
              <w:ind w:left="261"/>
              <w:rPr>
                <w:sz w:val="14"/>
              </w:rPr>
            </w:pPr>
            <w:r>
              <w:rPr>
                <w:sz w:val="14"/>
              </w:rPr>
              <w:t>A-1) FONDOS </w:t>
            </w:r>
            <w:r>
              <w:rPr>
                <w:spacing w:val="-2"/>
                <w:sz w:val="14"/>
              </w:rPr>
              <w:t>PROPIOS</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2.012.652,59</w:t>
            </w:r>
          </w:p>
        </w:tc>
      </w:tr>
      <w:tr>
        <w:trPr>
          <w:trHeight w:val="217" w:hRule="atLeast"/>
        </w:trPr>
        <w:tc>
          <w:tcPr>
            <w:tcW w:w="7134" w:type="dxa"/>
            <w:tcBorders>
              <w:right w:val="single" w:sz="8" w:space="0" w:color="000000"/>
            </w:tcBorders>
          </w:tcPr>
          <w:p>
            <w:pPr>
              <w:pStyle w:val="TableParagraph"/>
              <w:ind w:left="346"/>
              <w:rPr>
                <w:sz w:val="14"/>
              </w:rPr>
            </w:pPr>
            <w:r>
              <w:rPr>
                <w:sz w:val="14"/>
              </w:rPr>
              <w:t>I. </w:t>
            </w:r>
            <w:r>
              <w:rPr>
                <w:spacing w:val="-2"/>
                <w:sz w:val="14"/>
              </w:rPr>
              <w:t>CAPITAL</w:t>
            </w:r>
          </w:p>
        </w:tc>
        <w:tc>
          <w:tcPr>
            <w:tcW w:w="2346" w:type="dxa"/>
            <w:tcBorders>
              <w:left w:val="single" w:sz="8" w:space="0" w:color="000000"/>
            </w:tcBorders>
          </w:tcPr>
          <w:p>
            <w:pPr>
              <w:pStyle w:val="TableParagraph"/>
              <w:ind w:right="55"/>
              <w:jc w:val="right"/>
              <w:rPr>
                <w:sz w:val="14"/>
              </w:rPr>
            </w:pPr>
            <w:r>
              <w:rPr>
                <w:spacing w:val="-2"/>
                <w:sz w:val="14"/>
              </w:rPr>
              <w:t>1.602.900,00</w:t>
            </w:r>
          </w:p>
        </w:tc>
      </w:tr>
      <w:tr>
        <w:trPr>
          <w:trHeight w:val="215" w:hRule="atLeast"/>
        </w:trPr>
        <w:tc>
          <w:tcPr>
            <w:tcW w:w="7134" w:type="dxa"/>
            <w:tcBorders>
              <w:right w:val="single" w:sz="8" w:space="0" w:color="000000"/>
            </w:tcBorders>
          </w:tcPr>
          <w:p>
            <w:pPr>
              <w:pStyle w:val="TableParagraph"/>
              <w:spacing w:before="25"/>
              <w:ind w:left="424"/>
              <w:rPr>
                <w:sz w:val="14"/>
              </w:rPr>
            </w:pPr>
            <w:r>
              <w:rPr>
                <w:sz w:val="14"/>
              </w:rPr>
              <w:t>1.</w:t>
            </w:r>
            <w:r>
              <w:rPr>
                <w:spacing w:val="-9"/>
                <w:sz w:val="14"/>
              </w:rPr>
              <w:t> </w:t>
            </w:r>
            <w:r>
              <w:rPr>
                <w:sz w:val="14"/>
              </w:rPr>
              <w:t>CAPITAL</w:t>
            </w:r>
            <w:r>
              <w:rPr>
                <w:spacing w:val="-9"/>
                <w:sz w:val="14"/>
              </w:rPr>
              <w:t> </w:t>
            </w:r>
            <w:r>
              <w:rPr>
                <w:spacing w:val="-2"/>
                <w:sz w:val="14"/>
              </w:rPr>
              <w:t>ESCRITURADO</w:t>
            </w:r>
          </w:p>
        </w:tc>
        <w:tc>
          <w:tcPr>
            <w:tcW w:w="2346" w:type="dxa"/>
            <w:tcBorders>
              <w:left w:val="single" w:sz="8" w:space="0" w:color="000000"/>
            </w:tcBorders>
          </w:tcPr>
          <w:p>
            <w:pPr>
              <w:pStyle w:val="TableParagraph"/>
              <w:spacing w:before="25"/>
              <w:ind w:right="55"/>
              <w:jc w:val="right"/>
              <w:rPr>
                <w:sz w:val="14"/>
              </w:rPr>
            </w:pPr>
            <w:r>
              <w:rPr>
                <w:spacing w:val="-2"/>
                <w:sz w:val="14"/>
              </w:rPr>
              <w:t>1.602.900,00</w:t>
            </w:r>
          </w:p>
        </w:tc>
      </w:tr>
      <w:tr>
        <w:trPr>
          <w:trHeight w:val="215" w:hRule="atLeast"/>
        </w:trPr>
        <w:tc>
          <w:tcPr>
            <w:tcW w:w="7134" w:type="dxa"/>
            <w:tcBorders>
              <w:right w:val="single" w:sz="8" w:space="0" w:color="000000"/>
            </w:tcBorders>
          </w:tcPr>
          <w:p>
            <w:pPr>
              <w:pStyle w:val="TableParagraph"/>
              <w:spacing w:before="25"/>
              <w:ind w:left="346"/>
              <w:rPr>
                <w:sz w:val="14"/>
              </w:rPr>
            </w:pPr>
            <w:r>
              <w:rPr>
                <w:sz w:val="14"/>
              </w:rPr>
              <w:t>III. </w:t>
            </w:r>
            <w:r>
              <w:rPr>
                <w:spacing w:val="-2"/>
                <w:sz w:val="14"/>
              </w:rPr>
              <w:t>RESERVAS</w:t>
            </w:r>
          </w:p>
        </w:tc>
        <w:tc>
          <w:tcPr>
            <w:tcW w:w="2346" w:type="dxa"/>
            <w:tcBorders>
              <w:left w:val="single" w:sz="8" w:space="0" w:color="000000"/>
            </w:tcBorders>
          </w:tcPr>
          <w:p>
            <w:pPr>
              <w:pStyle w:val="TableParagraph"/>
              <w:spacing w:before="25"/>
              <w:ind w:right="55"/>
              <w:jc w:val="right"/>
              <w:rPr>
                <w:sz w:val="14"/>
              </w:rPr>
            </w:pPr>
            <w:r>
              <w:rPr>
                <w:spacing w:val="-2"/>
                <w:sz w:val="14"/>
              </w:rPr>
              <w:t>409.752,59</w:t>
            </w:r>
          </w:p>
        </w:tc>
      </w:tr>
      <w:tr>
        <w:trPr>
          <w:trHeight w:val="215" w:hRule="atLeast"/>
        </w:trPr>
        <w:tc>
          <w:tcPr>
            <w:tcW w:w="7134" w:type="dxa"/>
            <w:tcBorders>
              <w:right w:val="single" w:sz="8" w:space="0" w:color="000000"/>
            </w:tcBorders>
          </w:tcPr>
          <w:p>
            <w:pPr>
              <w:pStyle w:val="TableParagraph"/>
              <w:spacing w:before="25"/>
              <w:ind w:left="424"/>
              <w:rPr>
                <w:sz w:val="14"/>
              </w:rPr>
            </w:pPr>
            <w:r>
              <w:rPr>
                <w:sz w:val="14"/>
              </w:rPr>
              <w:t>1.</w:t>
            </w:r>
            <w:r>
              <w:rPr>
                <w:spacing w:val="-2"/>
                <w:sz w:val="14"/>
              </w:rPr>
              <w:t> </w:t>
            </w:r>
            <w:r>
              <w:rPr>
                <w:sz w:val="14"/>
              </w:rPr>
              <w:t>LEGAL</w:t>
            </w:r>
            <w:r>
              <w:rPr>
                <w:spacing w:val="-9"/>
                <w:sz w:val="14"/>
              </w:rPr>
              <w:t> </w:t>
            </w:r>
            <w:r>
              <w:rPr>
                <w:sz w:val="14"/>
              </w:rPr>
              <w:t>Y</w:t>
            </w:r>
            <w:r>
              <w:rPr>
                <w:spacing w:val="-4"/>
                <w:sz w:val="14"/>
              </w:rPr>
              <w:t> </w:t>
            </w:r>
            <w:r>
              <w:rPr>
                <w:spacing w:val="-2"/>
                <w:sz w:val="14"/>
              </w:rPr>
              <w:t>ESTATUTARIAS</w:t>
            </w:r>
          </w:p>
        </w:tc>
        <w:tc>
          <w:tcPr>
            <w:tcW w:w="2346" w:type="dxa"/>
            <w:tcBorders>
              <w:left w:val="single" w:sz="8" w:space="0" w:color="000000"/>
            </w:tcBorders>
          </w:tcPr>
          <w:p>
            <w:pPr>
              <w:pStyle w:val="TableParagraph"/>
              <w:spacing w:before="25"/>
              <w:ind w:right="55"/>
              <w:jc w:val="right"/>
              <w:rPr>
                <w:sz w:val="14"/>
              </w:rPr>
            </w:pPr>
            <w:r>
              <w:rPr>
                <w:spacing w:val="-2"/>
                <w:sz w:val="14"/>
              </w:rPr>
              <w:t>409.752,59</w:t>
            </w:r>
          </w:p>
        </w:tc>
      </w:tr>
      <w:tr>
        <w:trPr>
          <w:trHeight w:val="215" w:hRule="atLeast"/>
        </w:trPr>
        <w:tc>
          <w:tcPr>
            <w:tcW w:w="7134" w:type="dxa"/>
            <w:tcBorders>
              <w:right w:val="single" w:sz="8" w:space="0" w:color="000000"/>
            </w:tcBorders>
          </w:tcPr>
          <w:p>
            <w:pPr>
              <w:pStyle w:val="TableParagraph"/>
              <w:spacing w:before="25"/>
              <w:ind w:left="346"/>
              <w:rPr>
                <w:sz w:val="14"/>
              </w:rPr>
            </w:pPr>
            <w:r>
              <w:rPr>
                <w:sz w:val="14"/>
              </w:rPr>
              <w:t>VI.</w:t>
            </w:r>
            <w:r>
              <w:rPr>
                <w:spacing w:val="-7"/>
                <w:sz w:val="14"/>
              </w:rPr>
              <w:t> </w:t>
            </w:r>
            <w:r>
              <w:rPr>
                <w:sz w:val="14"/>
              </w:rPr>
              <w:t>OTRAS</w:t>
            </w:r>
            <w:r>
              <w:rPr>
                <w:spacing w:val="-10"/>
                <w:sz w:val="14"/>
              </w:rPr>
              <w:t> </w:t>
            </w:r>
            <w:r>
              <w:rPr>
                <w:sz w:val="14"/>
              </w:rPr>
              <w:t>APORTACIONES</w:t>
            </w:r>
            <w:r>
              <w:rPr>
                <w:spacing w:val="-4"/>
                <w:sz w:val="14"/>
              </w:rPr>
              <w:t> </w:t>
            </w:r>
            <w:r>
              <w:rPr>
                <w:sz w:val="14"/>
              </w:rPr>
              <w:t>DE</w:t>
            </w:r>
            <w:r>
              <w:rPr>
                <w:spacing w:val="-4"/>
                <w:sz w:val="14"/>
              </w:rPr>
              <w:t> </w:t>
            </w:r>
            <w:r>
              <w:rPr>
                <w:spacing w:val="-2"/>
                <w:sz w:val="14"/>
              </w:rPr>
              <w:t>SOCIOS</w:t>
            </w:r>
          </w:p>
        </w:tc>
        <w:tc>
          <w:tcPr>
            <w:tcW w:w="2346" w:type="dxa"/>
            <w:tcBorders>
              <w:left w:val="single" w:sz="8" w:space="0" w:color="000000"/>
            </w:tcBorders>
          </w:tcPr>
          <w:p>
            <w:pPr>
              <w:pStyle w:val="TableParagraph"/>
              <w:spacing w:before="25"/>
              <w:ind w:right="55"/>
              <w:jc w:val="right"/>
              <w:rPr>
                <w:sz w:val="14"/>
              </w:rPr>
            </w:pPr>
            <w:r>
              <w:rPr>
                <w:spacing w:val="-2"/>
                <w:sz w:val="14"/>
              </w:rPr>
              <w:t>1.996.261,00</w:t>
            </w:r>
          </w:p>
        </w:tc>
      </w:tr>
      <w:tr>
        <w:trPr>
          <w:trHeight w:val="212" w:hRule="atLeast"/>
        </w:trPr>
        <w:tc>
          <w:tcPr>
            <w:tcW w:w="7134" w:type="dxa"/>
            <w:tcBorders>
              <w:right w:val="single" w:sz="8" w:space="0" w:color="000000"/>
            </w:tcBorders>
          </w:tcPr>
          <w:p>
            <w:pPr>
              <w:pStyle w:val="TableParagraph"/>
              <w:spacing w:before="25"/>
              <w:ind w:left="346"/>
              <w:rPr>
                <w:sz w:val="14"/>
              </w:rPr>
            </w:pPr>
            <w:r>
              <w:rPr>
                <w:spacing w:val="-2"/>
                <w:sz w:val="14"/>
              </w:rPr>
              <w:t>VII.</w:t>
            </w:r>
            <w:r>
              <w:rPr>
                <w:spacing w:val="1"/>
                <w:sz w:val="14"/>
              </w:rPr>
              <w:t> </w:t>
            </w:r>
            <w:r>
              <w:rPr>
                <w:spacing w:val="-2"/>
                <w:sz w:val="14"/>
              </w:rPr>
              <w:t>RESULTADO</w:t>
            </w:r>
            <w:r>
              <w:rPr>
                <w:spacing w:val="1"/>
                <w:sz w:val="14"/>
              </w:rPr>
              <w:t> </w:t>
            </w:r>
            <w:r>
              <w:rPr>
                <w:spacing w:val="-2"/>
                <w:sz w:val="14"/>
              </w:rPr>
              <w:t>DEL</w:t>
            </w:r>
            <w:r>
              <w:rPr>
                <w:spacing w:val="-4"/>
                <w:sz w:val="14"/>
              </w:rPr>
              <w:t> </w:t>
            </w:r>
            <w:r>
              <w:rPr>
                <w:spacing w:val="-2"/>
                <w:sz w:val="14"/>
              </w:rPr>
              <w:t>EJERCICIO</w:t>
            </w:r>
          </w:p>
        </w:tc>
        <w:tc>
          <w:tcPr>
            <w:tcW w:w="2346" w:type="dxa"/>
            <w:tcBorders>
              <w:left w:val="single" w:sz="8" w:space="0" w:color="000000"/>
            </w:tcBorders>
          </w:tcPr>
          <w:p>
            <w:pPr>
              <w:pStyle w:val="TableParagraph"/>
              <w:spacing w:before="25"/>
              <w:ind w:right="55"/>
              <w:jc w:val="right"/>
              <w:rPr>
                <w:sz w:val="14"/>
              </w:rPr>
            </w:pPr>
            <w:r>
              <w:rPr>
                <w:spacing w:val="-2"/>
                <w:sz w:val="14"/>
              </w:rPr>
              <w:t>-1.996.261,00</w:t>
            </w:r>
          </w:p>
        </w:tc>
      </w:tr>
      <w:tr>
        <w:trPr>
          <w:trHeight w:val="215" w:hRule="atLeast"/>
        </w:trPr>
        <w:tc>
          <w:tcPr>
            <w:tcW w:w="7134" w:type="dxa"/>
            <w:tcBorders>
              <w:right w:val="single" w:sz="8" w:space="0" w:color="000000"/>
            </w:tcBorders>
            <w:shd w:val="clear" w:color="auto" w:fill="F0F0F0"/>
          </w:tcPr>
          <w:p>
            <w:pPr>
              <w:pStyle w:val="TableParagraph"/>
              <w:ind w:left="261"/>
              <w:rPr>
                <w:sz w:val="14"/>
              </w:rPr>
            </w:pPr>
            <w:r>
              <w:rPr>
                <w:sz w:val="14"/>
              </w:rPr>
              <w:t>A-3) SUBVENCIONES, DONACIONES</w:t>
            </w:r>
            <w:r>
              <w:rPr>
                <w:spacing w:val="-3"/>
                <w:sz w:val="14"/>
              </w:rPr>
              <w:t> </w:t>
            </w:r>
            <w:r>
              <w:rPr>
                <w:sz w:val="14"/>
              </w:rPr>
              <w:t>Y</w:t>
            </w:r>
            <w:r>
              <w:rPr>
                <w:spacing w:val="-3"/>
                <w:sz w:val="14"/>
              </w:rPr>
              <w:t> </w:t>
            </w:r>
            <w:r>
              <w:rPr>
                <w:sz w:val="14"/>
              </w:rPr>
              <w:t>LEGADOS </w:t>
            </w:r>
            <w:r>
              <w:rPr>
                <w:spacing w:val="-2"/>
                <w:sz w:val="14"/>
              </w:rPr>
              <w:t>RECIBOS</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2.165.586,29</w:t>
            </w:r>
          </w:p>
        </w:tc>
      </w:tr>
      <w:tr>
        <w:trPr>
          <w:trHeight w:val="215" w:hRule="atLeast"/>
        </w:trPr>
        <w:tc>
          <w:tcPr>
            <w:tcW w:w="7134" w:type="dxa"/>
            <w:tcBorders>
              <w:right w:val="single" w:sz="8" w:space="0" w:color="000000"/>
            </w:tcBorders>
            <w:shd w:val="clear" w:color="auto" w:fill="E2C215"/>
          </w:tcPr>
          <w:p>
            <w:pPr>
              <w:pStyle w:val="TableParagraph"/>
              <w:ind w:left="134"/>
              <w:rPr>
                <w:b/>
                <w:sz w:val="14"/>
              </w:rPr>
            </w:pPr>
            <w:r>
              <w:rPr>
                <w:b/>
                <w:sz w:val="14"/>
              </w:rPr>
              <w:t>B)</w:t>
            </w:r>
            <w:r>
              <w:rPr>
                <w:b/>
                <w:spacing w:val="-4"/>
                <w:sz w:val="14"/>
              </w:rPr>
              <w:t> </w:t>
            </w:r>
            <w:r>
              <w:rPr>
                <w:b/>
                <w:sz w:val="14"/>
              </w:rPr>
              <w:t>PASIVO</w:t>
            </w:r>
            <w:r>
              <w:rPr>
                <w:b/>
                <w:spacing w:val="-4"/>
                <w:sz w:val="14"/>
              </w:rPr>
              <w:t> </w:t>
            </w:r>
            <w:r>
              <w:rPr>
                <w:b/>
                <w:sz w:val="14"/>
              </w:rPr>
              <w:t>NO</w:t>
            </w:r>
            <w:r>
              <w:rPr>
                <w:b/>
                <w:spacing w:val="-3"/>
                <w:sz w:val="14"/>
              </w:rPr>
              <w:t> </w:t>
            </w:r>
            <w:r>
              <w:rPr>
                <w:b/>
                <w:spacing w:val="-2"/>
                <w:sz w:val="14"/>
              </w:rPr>
              <w:t>CORRIENTE</w:t>
            </w:r>
          </w:p>
        </w:tc>
        <w:tc>
          <w:tcPr>
            <w:tcW w:w="2346" w:type="dxa"/>
            <w:tcBorders>
              <w:left w:val="single" w:sz="8" w:space="0" w:color="000000"/>
            </w:tcBorders>
            <w:shd w:val="clear" w:color="auto" w:fill="E2C215"/>
          </w:tcPr>
          <w:p>
            <w:pPr>
              <w:pStyle w:val="TableParagraph"/>
              <w:ind w:right="55"/>
              <w:jc w:val="right"/>
              <w:rPr>
                <w:sz w:val="14"/>
              </w:rPr>
            </w:pPr>
            <w:r>
              <w:rPr>
                <w:spacing w:val="-2"/>
                <w:sz w:val="14"/>
              </w:rPr>
              <w:t>646.838,60</w:t>
            </w:r>
          </w:p>
        </w:tc>
      </w:tr>
      <w:tr>
        <w:trPr>
          <w:trHeight w:val="215" w:hRule="atLeast"/>
        </w:trPr>
        <w:tc>
          <w:tcPr>
            <w:tcW w:w="7134" w:type="dxa"/>
            <w:tcBorders>
              <w:right w:val="single" w:sz="8" w:space="0" w:color="000000"/>
            </w:tcBorders>
            <w:shd w:val="clear" w:color="auto" w:fill="F0F0F0"/>
          </w:tcPr>
          <w:p>
            <w:pPr>
              <w:pStyle w:val="TableParagraph"/>
              <w:ind w:left="269"/>
              <w:rPr>
                <w:sz w:val="14"/>
              </w:rPr>
            </w:pPr>
            <w:r>
              <w:rPr>
                <w:sz w:val="14"/>
              </w:rPr>
              <w:t>IV.</w:t>
            </w:r>
            <w:r>
              <w:rPr>
                <w:spacing w:val="-10"/>
                <w:sz w:val="14"/>
              </w:rPr>
              <w:t> </w:t>
            </w:r>
            <w:r>
              <w:rPr>
                <w:sz w:val="14"/>
              </w:rPr>
              <w:t>PASIVOS</w:t>
            </w:r>
            <w:r>
              <w:rPr>
                <w:spacing w:val="-7"/>
                <w:sz w:val="14"/>
              </w:rPr>
              <w:t> </w:t>
            </w:r>
            <w:r>
              <w:rPr>
                <w:sz w:val="14"/>
              </w:rPr>
              <w:t>POR</w:t>
            </w:r>
            <w:r>
              <w:rPr>
                <w:spacing w:val="-7"/>
                <w:sz w:val="14"/>
              </w:rPr>
              <w:t> </w:t>
            </w:r>
            <w:r>
              <w:rPr>
                <w:sz w:val="14"/>
              </w:rPr>
              <w:t>IMPUESTO</w:t>
            </w:r>
            <w:r>
              <w:rPr>
                <w:spacing w:val="-7"/>
                <w:sz w:val="14"/>
              </w:rPr>
              <w:t> </w:t>
            </w:r>
            <w:r>
              <w:rPr>
                <w:spacing w:val="-2"/>
                <w:sz w:val="14"/>
              </w:rPr>
              <w:t>DIFERIDO</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646.838,60</w:t>
            </w:r>
          </w:p>
        </w:tc>
      </w:tr>
      <w:tr>
        <w:trPr>
          <w:trHeight w:val="215" w:hRule="atLeast"/>
        </w:trPr>
        <w:tc>
          <w:tcPr>
            <w:tcW w:w="7134" w:type="dxa"/>
            <w:tcBorders>
              <w:right w:val="single" w:sz="8" w:space="0" w:color="000000"/>
            </w:tcBorders>
            <w:shd w:val="clear" w:color="auto" w:fill="E2C215"/>
          </w:tcPr>
          <w:p>
            <w:pPr>
              <w:pStyle w:val="TableParagraph"/>
              <w:ind w:left="134"/>
              <w:rPr>
                <w:b/>
                <w:sz w:val="14"/>
              </w:rPr>
            </w:pPr>
            <w:r>
              <w:rPr>
                <w:b/>
                <w:sz w:val="14"/>
              </w:rPr>
              <w:t>C)</w:t>
            </w:r>
            <w:r>
              <w:rPr>
                <w:b/>
                <w:spacing w:val="-6"/>
                <w:sz w:val="14"/>
              </w:rPr>
              <w:t> </w:t>
            </w:r>
            <w:r>
              <w:rPr>
                <w:b/>
                <w:sz w:val="14"/>
              </w:rPr>
              <w:t>PASIVO</w:t>
            </w:r>
            <w:r>
              <w:rPr>
                <w:b/>
                <w:spacing w:val="-5"/>
                <w:sz w:val="14"/>
              </w:rPr>
              <w:t> </w:t>
            </w:r>
            <w:r>
              <w:rPr>
                <w:b/>
                <w:spacing w:val="-2"/>
                <w:sz w:val="14"/>
              </w:rPr>
              <w:t>CORRIENTE</w:t>
            </w:r>
          </w:p>
        </w:tc>
        <w:tc>
          <w:tcPr>
            <w:tcW w:w="2346" w:type="dxa"/>
            <w:tcBorders>
              <w:left w:val="single" w:sz="8" w:space="0" w:color="000000"/>
            </w:tcBorders>
            <w:shd w:val="clear" w:color="auto" w:fill="E2C215"/>
          </w:tcPr>
          <w:p>
            <w:pPr>
              <w:pStyle w:val="TableParagraph"/>
              <w:ind w:right="55"/>
              <w:jc w:val="right"/>
              <w:rPr>
                <w:sz w:val="14"/>
              </w:rPr>
            </w:pPr>
            <w:r>
              <w:rPr>
                <w:spacing w:val="-2"/>
                <w:sz w:val="14"/>
              </w:rPr>
              <w:t>461.088,34</w:t>
            </w:r>
          </w:p>
        </w:tc>
      </w:tr>
      <w:tr>
        <w:trPr>
          <w:trHeight w:val="215" w:hRule="atLeast"/>
        </w:trPr>
        <w:tc>
          <w:tcPr>
            <w:tcW w:w="7134" w:type="dxa"/>
            <w:tcBorders>
              <w:right w:val="single" w:sz="8" w:space="0" w:color="000000"/>
            </w:tcBorders>
            <w:shd w:val="clear" w:color="auto" w:fill="F0F0F0"/>
          </w:tcPr>
          <w:p>
            <w:pPr>
              <w:pStyle w:val="TableParagraph"/>
              <w:ind w:left="269"/>
              <w:rPr>
                <w:sz w:val="14"/>
              </w:rPr>
            </w:pPr>
            <w:r>
              <w:rPr>
                <w:sz w:val="14"/>
              </w:rPr>
              <w:t>III.</w:t>
            </w:r>
            <w:r>
              <w:rPr>
                <w:spacing w:val="-5"/>
                <w:sz w:val="14"/>
              </w:rPr>
              <w:t> </w:t>
            </w:r>
            <w:r>
              <w:rPr>
                <w:sz w:val="14"/>
              </w:rPr>
              <w:t>DEUDAS</w:t>
            </w:r>
            <w:r>
              <w:rPr>
                <w:spacing w:val="-10"/>
                <w:sz w:val="14"/>
              </w:rPr>
              <w:t> </w:t>
            </w:r>
            <w:r>
              <w:rPr>
                <w:sz w:val="14"/>
              </w:rPr>
              <w:t>A</w:t>
            </w:r>
            <w:r>
              <w:rPr>
                <w:spacing w:val="-9"/>
                <w:sz w:val="14"/>
              </w:rPr>
              <w:t> </w:t>
            </w:r>
            <w:r>
              <w:rPr>
                <w:sz w:val="14"/>
              </w:rPr>
              <w:t>CORTO</w:t>
            </w:r>
            <w:r>
              <w:rPr>
                <w:spacing w:val="-2"/>
                <w:sz w:val="14"/>
              </w:rPr>
              <w:t> PLAZO</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1.088,34</w:t>
            </w:r>
          </w:p>
        </w:tc>
      </w:tr>
      <w:tr>
        <w:trPr>
          <w:trHeight w:val="215" w:hRule="atLeast"/>
        </w:trPr>
        <w:tc>
          <w:tcPr>
            <w:tcW w:w="7134" w:type="dxa"/>
            <w:tcBorders>
              <w:right w:val="single" w:sz="8" w:space="0" w:color="000000"/>
            </w:tcBorders>
          </w:tcPr>
          <w:p>
            <w:pPr>
              <w:pStyle w:val="TableParagraph"/>
              <w:ind w:left="346"/>
              <w:rPr>
                <w:sz w:val="14"/>
              </w:rPr>
            </w:pPr>
            <w:r>
              <w:rPr>
                <w:sz w:val="14"/>
              </w:rPr>
              <w:t>5.</w:t>
            </w:r>
            <w:r>
              <w:rPr>
                <w:spacing w:val="-4"/>
                <w:sz w:val="14"/>
              </w:rPr>
              <w:t> </w:t>
            </w:r>
            <w:r>
              <w:rPr>
                <w:sz w:val="14"/>
              </w:rPr>
              <w:t>OTROS</w:t>
            </w:r>
            <w:r>
              <w:rPr>
                <w:spacing w:val="-4"/>
                <w:sz w:val="14"/>
              </w:rPr>
              <w:t> </w:t>
            </w:r>
            <w:r>
              <w:rPr>
                <w:sz w:val="14"/>
              </w:rPr>
              <w:t>PASIVOS</w:t>
            </w:r>
            <w:r>
              <w:rPr>
                <w:spacing w:val="-3"/>
                <w:sz w:val="14"/>
              </w:rPr>
              <w:t> </w:t>
            </w:r>
            <w:r>
              <w:rPr>
                <w:spacing w:val="-2"/>
                <w:sz w:val="14"/>
              </w:rPr>
              <w:t>FINANCIEROS</w:t>
            </w:r>
          </w:p>
        </w:tc>
        <w:tc>
          <w:tcPr>
            <w:tcW w:w="2346" w:type="dxa"/>
            <w:tcBorders>
              <w:left w:val="single" w:sz="8" w:space="0" w:color="000000"/>
            </w:tcBorders>
          </w:tcPr>
          <w:p>
            <w:pPr>
              <w:pStyle w:val="TableParagraph"/>
              <w:ind w:right="55"/>
              <w:jc w:val="right"/>
              <w:rPr>
                <w:sz w:val="14"/>
              </w:rPr>
            </w:pPr>
            <w:r>
              <w:rPr>
                <w:spacing w:val="-2"/>
                <w:sz w:val="14"/>
              </w:rPr>
              <w:t>1.088,34</w:t>
            </w:r>
          </w:p>
        </w:tc>
      </w:tr>
      <w:tr>
        <w:trPr>
          <w:trHeight w:val="215" w:hRule="atLeast"/>
        </w:trPr>
        <w:tc>
          <w:tcPr>
            <w:tcW w:w="7134" w:type="dxa"/>
            <w:tcBorders>
              <w:right w:val="single" w:sz="8" w:space="0" w:color="000000"/>
            </w:tcBorders>
            <w:shd w:val="clear" w:color="auto" w:fill="F0F0F0"/>
          </w:tcPr>
          <w:p>
            <w:pPr>
              <w:pStyle w:val="TableParagraph"/>
              <w:ind w:left="269"/>
              <w:rPr>
                <w:sz w:val="14"/>
              </w:rPr>
            </w:pPr>
            <w:r>
              <w:rPr>
                <w:sz w:val="14"/>
              </w:rPr>
              <w:t>V.</w:t>
            </w:r>
            <w:r>
              <w:rPr>
                <w:spacing w:val="-12"/>
                <w:sz w:val="14"/>
              </w:rPr>
              <w:t> </w:t>
            </w:r>
            <w:r>
              <w:rPr>
                <w:sz w:val="14"/>
              </w:rPr>
              <w:t>ACREEDORES</w:t>
            </w:r>
            <w:r>
              <w:rPr>
                <w:spacing w:val="-8"/>
                <w:sz w:val="14"/>
              </w:rPr>
              <w:t> </w:t>
            </w:r>
            <w:r>
              <w:rPr>
                <w:sz w:val="14"/>
              </w:rPr>
              <w:t>COMERCIALES</w:t>
            </w:r>
            <w:r>
              <w:rPr>
                <w:spacing w:val="-7"/>
                <w:sz w:val="14"/>
              </w:rPr>
              <w:t> </w:t>
            </w:r>
            <w:r>
              <w:rPr>
                <w:sz w:val="14"/>
              </w:rPr>
              <w:t>Y</w:t>
            </w:r>
            <w:r>
              <w:rPr>
                <w:spacing w:val="-6"/>
                <w:sz w:val="14"/>
              </w:rPr>
              <w:t> </w:t>
            </w:r>
            <w:r>
              <w:rPr>
                <w:sz w:val="14"/>
              </w:rPr>
              <w:t>OTRAS</w:t>
            </w:r>
            <w:r>
              <w:rPr>
                <w:spacing w:val="-4"/>
                <w:sz w:val="14"/>
              </w:rPr>
              <w:t> </w:t>
            </w:r>
            <w:r>
              <w:rPr>
                <w:sz w:val="14"/>
              </w:rPr>
              <w:t>CUENTAS</w:t>
            </w:r>
            <w:r>
              <w:rPr>
                <w:spacing w:val="-10"/>
                <w:sz w:val="14"/>
              </w:rPr>
              <w:t> </w:t>
            </w:r>
            <w:r>
              <w:rPr>
                <w:sz w:val="14"/>
              </w:rPr>
              <w:t>A</w:t>
            </w:r>
            <w:r>
              <w:rPr>
                <w:spacing w:val="-9"/>
                <w:sz w:val="14"/>
              </w:rPr>
              <w:t> </w:t>
            </w:r>
            <w:r>
              <w:rPr>
                <w:spacing w:val="-2"/>
                <w:sz w:val="14"/>
              </w:rPr>
              <w:t>PAGAR</w:t>
            </w:r>
          </w:p>
        </w:tc>
        <w:tc>
          <w:tcPr>
            <w:tcW w:w="2346" w:type="dxa"/>
            <w:tcBorders>
              <w:left w:val="single" w:sz="8" w:space="0" w:color="000000"/>
            </w:tcBorders>
            <w:shd w:val="clear" w:color="auto" w:fill="F0F0F0"/>
          </w:tcPr>
          <w:p>
            <w:pPr>
              <w:pStyle w:val="TableParagraph"/>
              <w:ind w:right="55"/>
              <w:jc w:val="right"/>
              <w:rPr>
                <w:sz w:val="14"/>
              </w:rPr>
            </w:pPr>
            <w:r>
              <w:rPr>
                <w:spacing w:val="-2"/>
                <w:sz w:val="14"/>
              </w:rPr>
              <w:t>460.000,00</w:t>
            </w:r>
          </w:p>
        </w:tc>
      </w:tr>
      <w:tr>
        <w:trPr>
          <w:trHeight w:val="218" w:hRule="atLeast"/>
        </w:trPr>
        <w:tc>
          <w:tcPr>
            <w:tcW w:w="7134" w:type="dxa"/>
            <w:tcBorders>
              <w:right w:val="single" w:sz="8" w:space="0" w:color="000000"/>
            </w:tcBorders>
          </w:tcPr>
          <w:p>
            <w:pPr>
              <w:pStyle w:val="TableParagraph"/>
              <w:ind w:left="346"/>
              <w:rPr>
                <w:sz w:val="14"/>
              </w:rPr>
            </w:pPr>
            <w:r>
              <w:rPr>
                <w:sz w:val="14"/>
              </w:rPr>
              <w:t>3.</w:t>
            </w:r>
            <w:r>
              <w:rPr>
                <w:spacing w:val="-8"/>
                <w:sz w:val="14"/>
              </w:rPr>
              <w:t> </w:t>
            </w:r>
            <w:r>
              <w:rPr>
                <w:sz w:val="14"/>
              </w:rPr>
              <w:t>ACREEDORES </w:t>
            </w:r>
            <w:r>
              <w:rPr>
                <w:spacing w:val="-2"/>
                <w:sz w:val="14"/>
              </w:rPr>
              <w:t>VARIOS</w:t>
            </w:r>
          </w:p>
        </w:tc>
        <w:tc>
          <w:tcPr>
            <w:tcW w:w="2346" w:type="dxa"/>
            <w:tcBorders>
              <w:left w:val="single" w:sz="8" w:space="0" w:color="000000"/>
            </w:tcBorders>
          </w:tcPr>
          <w:p>
            <w:pPr>
              <w:pStyle w:val="TableParagraph"/>
              <w:ind w:right="55"/>
              <w:jc w:val="right"/>
              <w:rPr>
                <w:sz w:val="14"/>
              </w:rPr>
            </w:pPr>
            <w:r>
              <w:rPr>
                <w:spacing w:val="-2"/>
                <w:sz w:val="14"/>
              </w:rPr>
              <w:t>150.000,00</w:t>
            </w:r>
          </w:p>
        </w:tc>
      </w:tr>
      <w:tr>
        <w:trPr>
          <w:trHeight w:val="215" w:hRule="atLeast"/>
        </w:trPr>
        <w:tc>
          <w:tcPr>
            <w:tcW w:w="7134" w:type="dxa"/>
            <w:tcBorders>
              <w:right w:val="single" w:sz="8" w:space="0" w:color="000000"/>
            </w:tcBorders>
          </w:tcPr>
          <w:p>
            <w:pPr>
              <w:pStyle w:val="TableParagraph"/>
              <w:spacing w:before="25"/>
              <w:ind w:left="346"/>
              <w:rPr>
                <w:sz w:val="14"/>
              </w:rPr>
            </w:pPr>
            <w:r>
              <w:rPr>
                <w:sz w:val="14"/>
              </w:rPr>
              <w:t>4.</w:t>
            </w:r>
            <w:r>
              <w:rPr>
                <w:spacing w:val="-2"/>
                <w:sz w:val="14"/>
              </w:rPr>
              <w:t> </w:t>
            </w:r>
            <w:r>
              <w:rPr>
                <w:sz w:val="14"/>
              </w:rPr>
              <w:t>PERSONAL</w:t>
            </w:r>
            <w:r>
              <w:rPr>
                <w:spacing w:val="-7"/>
                <w:sz w:val="14"/>
              </w:rPr>
              <w:t> </w:t>
            </w:r>
            <w:r>
              <w:rPr>
                <w:sz w:val="14"/>
              </w:rPr>
              <w:t>(REMUNERACIONES</w:t>
            </w:r>
            <w:r>
              <w:rPr>
                <w:spacing w:val="-2"/>
                <w:sz w:val="14"/>
              </w:rPr>
              <w:t> </w:t>
            </w:r>
            <w:r>
              <w:rPr>
                <w:sz w:val="14"/>
              </w:rPr>
              <w:t>PENDIENTES</w:t>
            </w:r>
            <w:r>
              <w:rPr>
                <w:spacing w:val="-1"/>
                <w:sz w:val="14"/>
              </w:rPr>
              <w:t> </w:t>
            </w:r>
            <w:r>
              <w:rPr>
                <w:sz w:val="14"/>
              </w:rPr>
              <w:t>DE</w:t>
            </w:r>
            <w:r>
              <w:rPr>
                <w:spacing w:val="-1"/>
                <w:sz w:val="14"/>
              </w:rPr>
              <w:t> </w:t>
            </w:r>
            <w:r>
              <w:rPr>
                <w:spacing w:val="-2"/>
                <w:sz w:val="14"/>
              </w:rPr>
              <w:t>PAGO)</w:t>
            </w:r>
          </w:p>
        </w:tc>
        <w:tc>
          <w:tcPr>
            <w:tcW w:w="2346" w:type="dxa"/>
            <w:tcBorders>
              <w:left w:val="single" w:sz="8" w:space="0" w:color="000000"/>
            </w:tcBorders>
          </w:tcPr>
          <w:p>
            <w:pPr>
              <w:pStyle w:val="TableParagraph"/>
              <w:spacing w:before="25"/>
              <w:ind w:right="55"/>
              <w:jc w:val="right"/>
              <w:rPr>
                <w:sz w:val="14"/>
              </w:rPr>
            </w:pPr>
            <w:r>
              <w:rPr>
                <w:spacing w:val="-2"/>
                <w:sz w:val="14"/>
              </w:rPr>
              <w:t>10.000,00</w:t>
            </w:r>
          </w:p>
        </w:tc>
      </w:tr>
      <w:tr>
        <w:trPr>
          <w:trHeight w:val="212" w:hRule="atLeast"/>
        </w:trPr>
        <w:tc>
          <w:tcPr>
            <w:tcW w:w="7134" w:type="dxa"/>
            <w:tcBorders>
              <w:right w:val="single" w:sz="8" w:space="0" w:color="000000"/>
            </w:tcBorders>
          </w:tcPr>
          <w:p>
            <w:pPr>
              <w:pStyle w:val="TableParagraph"/>
              <w:spacing w:before="25"/>
              <w:ind w:left="346"/>
              <w:rPr>
                <w:sz w:val="14"/>
              </w:rPr>
            </w:pPr>
            <w:r>
              <w:rPr>
                <w:sz w:val="14"/>
              </w:rPr>
              <w:t>6.</w:t>
            </w:r>
            <w:r>
              <w:rPr>
                <w:spacing w:val="-1"/>
                <w:sz w:val="14"/>
              </w:rPr>
              <w:t> </w:t>
            </w:r>
            <w:r>
              <w:rPr>
                <w:sz w:val="14"/>
              </w:rPr>
              <w:t>OTRAS DEUDAS</w:t>
            </w:r>
            <w:r>
              <w:rPr>
                <w:spacing w:val="-1"/>
                <w:sz w:val="14"/>
              </w:rPr>
              <w:t> </w:t>
            </w:r>
            <w:r>
              <w:rPr>
                <w:sz w:val="14"/>
              </w:rPr>
              <w:t>CON LAS</w:t>
            </w:r>
            <w:r>
              <w:rPr>
                <w:spacing w:val="-8"/>
                <w:sz w:val="14"/>
              </w:rPr>
              <w:t> </w:t>
            </w:r>
            <w:r>
              <w:rPr>
                <w:sz w:val="14"/>
              </w:rPr>
              <w:t>ADMINISTRACIONES </w:t>
            </w:r>
            <w:r>
              <w:rPr>
                <w:spacing w:val="-2"/>
                <w:sz w:val="14"/>
              </w:rPr>
              <w:t>PÚBLICAS</w:t>
            </w:r>
          </w:p>
        </w:tc>
        <w:tc>
          <w:tcPr>
            <w:tcW w:w="2346" w:type="dxa"/>
            <w:tcBorders>
              <w:left w:val="single" w:sz="8" w:space="0" w:color="000000"/>
            </w:tcBorders>
          </w:tcPr>
          <w:p>
            <w:pPr>
              <w:pStyle w:val="TableParagraph"/>
              <w:spacing w:before="25"/>
              <w:ind w:right="55"/>
              <w:jc w:val="right"/>
              <w:rPr>
                <w:sz w:val="14"/>
              </w:rPr>
            </w:pPr>
            <w:r>
              <w:rPr>
                <w:spacing w:val="-2"/>
                <w:sz w:val="14"/>
              </w:rPr>
              <w:t>300.000,00</w:t>
            </w:r>
          </w:p>
        </w:tc>
      </w:tr>
      <w:tr>
        <w:trPr>
          <w:trHeight w:val="215" w:hRule="atLeast"/>
        </w:trPr>
        <w:tc>
          <w:tcPr>
            <w:tcW w:w="7134" w:type="dxa"/>
            <w:tcBorders>
              <w:right w:val="single" w:sz="8" w:space="0" w:color="000000"/>
            </w:tcBorders>
            <w:shd w:val="clear" w:color="auto" w:fill="E6E6E6"/>
          </w:tcPr>
          <w:p>
            <w:pPr>
              <w:pStyle w:val="TableParagraph"/>
              <w:ind w:left="56"/>
              <w:rPr>
                <w:b/>
                <w:sz w:val="14"/>
              </w:rPr>
            </w:pPr>
            <w:r>
              <w:rPr>
                <w:b/>
                <w:sz w:val="14"/>
              </w:rPr>
              <w:t>TOTAL</w:t>
            </w:r>
            <w:r>
              <w:rPr>
                <w:b/>
                <w:spacing w:val="-11"/>
                <w:sz w:val="14"/>
              </w:rPr>
              <w:t> </w:t>
            </w:r>
            <w:r>
              <w:rPr>
                <w:b/>
                <w:sz w:val="14"/>
              </w:rPr>
              <w:t>PATRIMONIO</w:t>
            </w:r>
            <w:r>
              <w:rPr>
                <w:b/>
                <w:spacing w:val="-4"/>
                <w:sz w:val="14"/>
              </w:rPr>
              <w:t> </w:t>
            </w:r>
            <w:r>
              <w:rPr>
                <w:b/>
                <w:sz w:val="14"/>
              </w:rPr>
              <w:t>NETO</w:t>
            </w:r>
            <w:r>
              <w:rPr>
                <w:b/>
                <w:spacing w:val="-8"/>
                <w:sz w:val="14"/>
              </w:rPr>
              <w:t> </w:t>
            </w:r>
            <w:r>
              <w:rPr>
                <w:b/>
                <w:sz w:val="14"/>
              </w:rPr>
              <w:t>Y</w:t>
            </w:r>
            <w:r>
              <w:rPr>
                <w:b/>
                <w:spacing w:val="-7"/>
                <w:sz w:val="14"/>
              </w:rPr>
              <w:t> </w:t>
            </w:r>
            <w:r>
              <w:rPr>
                <w:b/>
                <w:sz w:val="14"/>
              </w:rPr>
              <w:t>PASIVO</w:t>
            </w:r>
            <w:r>
              <w:rPr>
                <w:b/>
                <w:spacing w:val="-5"/>
                <w:sz w:val="14"/>
              </w:rPr>
              <w:t> </w:t>
            </w:r>
            <w:r>
              <w:rPr>
                <w:b/>
                <w:sz w:val="14"/>
              </w:rPr>
              <w:t>(</w:t>
            </w:r>
            <w:r>
              <w:rPr>
                <w:b/>
                <w:spacing w:val="-10"/>
                <w:sz w:val="14"/>
              </w:rPr>
              <w:t> </w:t>
            </w:r>
            <w:r>
              <w:rPr>
                <w:b/>
                <w:sz w:val="14"/>
              </w:rPr>
              <w:t>A</w:t>
            </w:r>
            <w:r>
              <w:rPr>
                <w:b/>
                <w:spacing w:val="-9"/>
                <w:sz w:val="14"/>
              </w:rPr>
              <w:t> </w:t>
            </w:r>
            <w:r>
              <w:rPr>
                <w:b/>
                <w:sz w:val="14"/>
              </w:rPr>
              <w:t>+</w:t>
            </w:r>
            <w:r>
              <w:rPr>
                <w:b/>
                <w:spacing w:val="-5"/>
                <w:sz w:val="14"/>
              </w:rPr>
              <w:t> </w:t>
            </w:r>
            <w:r>
              <w:rPr>
                <w:b/>
                <w:sz w:val="14"/>
              </w:rPr>
              <w:t>B</w:t>
            </w:r>
            <w:r>
              <w:rPr>
                <w:b/>
                <w:spacing w:val="-5"/>
                <w:sz w:val="14"/>
              </w:rPr>
              <w:t> </w:t>
            </w:r>
            <w:r>
              <w:rPr>
                <w:b/>
                <w:sz w:val="14"/>
              </w:rPr>
              <w:t>+</w:t>
            </w:r>
            <w:r>
              <w:rPr>
                <w:b/>
                <w:spacing w:val="-5"/>
                <w:sz w:val="14"/>
              </w:rPr>
              <w:t> </w:t>
            </w:r>
            <w:r>
              <w:rPr>
                <w:b/>
                <w:sz w:val="14"/>
              </w:rPr>
              <w:t>C</w:t>
            </w:r>
            <w:r>
              <w:rPr>
                <w:b/>
                <w:spacing w:val="-4"/>
                <w:sz w:val="14"/>
              </w:rPr>
              <w:t> </w:t>
            </w:r>
            <w:r>
              <w:rPr>
                <w:b/>
                <w:spacing w:val="-10"/>
                <w:sz w:val="14"/>
              </w:rPr>
              <w:t>)</w:t>
            </w:r>
          </w:p>
        </w:tc>
        <w:tc>
          <w:tcPr>
            <w:tcW w:w="2346" w:type="dxa"/>
            <w:tcBorders>
              <w:left w:val="single" w:sz="8" w:space="0" w:color="000000"/>
            </w:tcBorders>
            <w:shd w:val="clear" w:color="auto" w:fill="E6E6E6"/>
          </w:tcPr>
          <w:p>
            <w:pPr>
              <w:pStyle w:val="TableParagraph"/>
              <w:ind w:right="55"/>
              <w:jc w:val="right"/>
              <w:rPr>
                <w:b/>
                <w:sz w:val="14"/>
              </w:rPr>
            </w:pPr>
            <w:r>
              <w:rPr>
                <w:b/>
                <w:spacing w:val="-2"/>
                <w:sz w:val="14"/>
              </w:rPr>
              <w:t>5.286.165,82</w:t>
            </w:r>
          </w:p>
        </w:tc>
      </w:tr>
    </w:tbl>
    <w:p>
      <w:pPr>
        <w:pStyle w:val="TableParagraph"/>
        <w:spacing w:after="0"/>
        <w:jc w:val="right"/>
        <w:rPr>
          <w:b/>
          <w:sz w:val="14"/>
        </w:rPr>
        <w:sectPr>
          <w:pgSz w:w="11910" w:h="16840"/>
          <w:pgMar w:header="220" w:footer="258" w:top="1320" w:bottom="440" w:left="1133" w:right="1133"/>
        </w:sectPr>
      </w:pPr>
    </w:p>
    <w:p>
      <w:pPr>
        <w:spacing w:line="698" w:lineRule="auto" w:before="159"/>
        <w:ind w:left="1686" w:right="566" w:hanging="45"/>
        <w:jc w:val="left"/>
        <w:rPr>
          <w:rFonts w:ascii="Arial" w:hAnsi="Arial"/>
          <w:b/>
          <w:sz w:val="24"/>
        </w:rPr>
      </w:pPr>
      <w:r>
        <w:rPr>
          <w:rFonts w:ascii="Arial" w:hAnsi="Arial"/>
          <w:b/>
          <w:sz w:val="24"/>
        </w:rPr>
        <w:t>ANEXO</w:t>
      </w:r>
      <w:r>
        <w:rPr>
          <w:rFonts w:ascii="Arial" w:hAnsi="Arial"/>
          <w:b/>
          <w:spacing w:val="-10"/>
          <w:sz w:val="24"/>
        </w:rPr>
        <w:t> </w:t>
      </w:r>
      <w:r>
        <w:rPr>
          <w:rFonts w:ascii="Arial" w:hAnsi="Arial"/>
          <w:b/>
          <w:sz w:val="24"/>
        </w:rPr>
        <w:t>DE</w:t>
      </w:r>
      <w:r>
        <w:rPr>
          <w:rFonts w:ascii="Arial" w:hAnsi="Arial"/>
          <w:b/>
          <w:spacing w:val="-10"/>
          <w:sz w:val="24"/>
        </w:rPr>
        <w:t> </w:t>
      </w:r>
      <w:r>
        <w:rPr>
          <w:rFonts w:ascii="Arial" w:hAnsi="Arial"/>
          <w:b/>
          <w:sz w:val="24"/>
        </w:rPr>
        <w:t>OPERACIONES</w:t>
      </w:r>
      <w:r>
        <w:rPr>
          <w:rFonts w:ascii="Arial" w:hAnsi="Arial"/>
          <w:b/>
          <w:spacing w:val="-10"/>
          <w:sz w:val="24"/>
        </w:rPr>
        <w:t> </w:t>
      </w:r>
      <w:r>
        <w:rPr>
          <w:rFonts w:ascii="Arial" w:hAnsi="Arial"/>
          <w:b/>
          <w:sz w:val="24"/>
        </w:rPr>
        <w:t>DE</w:t>
      </w:r>
      <w:r>
        <w:rPr>
          <w:rFonts w:ascii="Arial" w:hAnsi="Arial"/>
          <w:b/>
          <w:spacing w:val="-10"/>
          <w:sz w:val="24"/>
        </w:rPr>
        <w:t> </w:t>
      </w:r>
      <w:r>
        <w:rPr>
          <w:rFonts w:ascii="Arial" w:hAnsi="Arial"/>
          <w:b/>
          <w:sz w:val="24"/>
        </w:rPr>
        <w:t>CAPITAL.</w:t>
      </w:r>
      <w:r>
        <w:rPr>
          <w:rFonts w:ascii="Arial" w:hAnsi="Arial"/>
          <w:b/>
          <w:spacing w:val="-10"/>
          <w:sz w:val="24"/>
        </w:rPr>
        <w:t> </w:t>
      </w:r>
      <w:r>
        <w:rPr>
          <w:rFonts w:ascii="Arial" w:hAnsi="Arial"/>
          <w:b/>
          <w:sz w:val="24"/>
        </w:rPr>
        <w:t>INVERSIONES SOCIEDAD CANARIA</w:t>
      </w:r>
      <w:r>
        <w:rPr>
          <w:rFonts w:ascii="Arial" w:hAnsi="Arial"/>
          <w:b/>
          <w:spacing w:val="-8"/>
          <w:sz w:val="24"/>
        </w:rPr>
        <w:t> </w:t>
      </w:r>
      <w:r>
        <w:rPr>
          <w:rFonts w:ascii="Arial" w:hAnsi="Arial"/>
          <w:b/>
          <w:sz w:val="24"/>
        </w:rPr>
        <w:t>DE FOMENTO ECONÓMICO, S.A.</w:t>
      </w:r>
    </w:p>
    <w:p>
      <w:pPr>
        <w:pStyle w:val="BodyText"/>
        <w:rPr>
          <w:rFonts w:ascii="Arial"/>
          <w:b/>
          <w:sz w:val="17"/>
        </w:rPr>
      </w:pPr>
    </w:p>
    <w:tbl>
      <w:tblPr>
        <w:tblW w:w="0" w:type="auto"/>
        <w:jc w:val="left"/>
        <w:tblInd w:w="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33"/>
        <w:gridCol w:w="1790"/>
        <w:gridCol w:w="2211"/>
        <w:gridCol w:w="2843"/>
      </w:tblGrid>
      <w:tr>
        <w:trPr>
          <w:trHeight w:val="266" w:hRule="atLeast"/>
        </w:trPr>
        <w:tc>
          <w:tcPr>
            <w:tcW w:w="2633" w:type="dxa"/>
            <w:tcBorders>
              <w:top w:val="nil"/>
              <w:left w:val="nil"/>
            </w:tcBorders>
            <w:shd w:val="clear" w:color="auto" w:fill="E2C215"/>
          </w:tcPr>
          <w:p>
            <w:pPr>
              <w:pStyle w:val="TableParagraph"/>
              <w:spacing w:before="46"/>
              <w:ind w:left="10"/>
              <w:jc w:val="center"/>
              <w:rPr>
                <w:b/>
                <w:sz w:val="16"/>
              </w:rPr>
            </w:pPr>
            <w:r>
              <w:rPr>
                <w:b/>
                <w:spacing w:val="-2"/>
                <w:sz w:val="16"/>
              </w:rPr>
              <w:t>Proyecto</w:t>
            </w:r>
          </w:p>
        </w:tc>
        <w:tc>
          <w:tcPr>
            <w:tcW w:w="1790" w:type="dxa"/>
            <w:tcBorders>
              <w:top w:val="nil"/>
            </w:tcBorders>
            <w:shd w:val="clear" w:color="auto" w:fill="E2C215"/>
          </w:tcPr>
          <w:p>
            <w:pPr>
              <w:pStyle w:val="TableParagraph"/>
              <w:spacing w:before="46"/>
              <w:jc w:val="center"/>
              <w:rPr>
                <w:b/>
                <w:sz w:val="16"/>
              </w:rPr>
            </w:pPr>
            <w:r>
              <w:rPr>
                <w:b/>
                <w:spacing w:val="-4"/>
                <w:sz w:val="16"/>
              </w:rPr>
              <w:t>Isla</w:t>
            </w:r>
          </w:p>
        </w:tc>
        <w:tc>
          <w:tcPr>
            <w:tcW w:w="2211" w:type="dxa"/>
            <w:tcBorders>
              <w:top w:val="nil"/>
            </w:tcBorders>
            <w:shd w:val="clear" w:color="auto" w:fill="E2C215"/>
          </w:tcPr>
          <w:p>
            <w:pPr>
              <w:pStyle w:val="TableParagraph"/>
              <w:spacing w:before="46"/>
              <w:ind w:left="411"/>
              <w:rPr>
                <w:b/>
                <w:sz w:val="16"/>
              </w:rPr>
            </w:pPr>
            <w:r>
              <w:rPr>
                <w:b/>
                <w:sz w:val="16"/>
              </w:rPr>
              <w:t>Presupuesto </w:t>
            </w:r>
            <w:r>
              <w:rPr>
                <w:b/>
                <w:spacing w:val="-4"/>
                <w:sz w:val="16"/>
              </w:rPr>
              <w:t>2025</w:t>
            </w:r>
          </w:p>
        </w:tc>
        <w:tc>
          <w:tcPr>
            <w:tcW w:w="2843" w:type="dxa"/>
            <w:tcBorders>
              <w:top w:val="nil"/>
              <w:right w:val="nil"/>
            </w:tcBorders>
            <w:shd w:val="clear" w:color="auto" w:fill="E2C215"/>
          </w:tcPr>
          <w:p>
            <w:pPr>
              <w:pStyle w:val="TableParagraph"/>
              <w:spacing w:before="46"/>
              <w:ind w:left="572"/>
              <w:rPr>
                <w:b/>
                <w:sz w:val="16"/>
              </w:rPr>
            </w:pPr>
            <w:r>
              <w:rPr>
                <w:b/>
                <w:sz w:val="16"/>
              </w:rPr>
              <w:t>Ejercicios</w:t>
            </w:r>
            <w:r>
              <w:rPr>
                <w:b/>
                <w:spacing w:val="-9"/>
                <w:sz w:val="16"/>
              </w:rPr>
              <w:t> </w:t>
            </w:r>
            <w:r>
              <w:rPr>
                <w:b/>
                <w:spacing w:val="-2"/>
                <w:sz w:val="16"/>
              </w:rPr>
              <w:t>Posteriores</w:t>
            </w:r>
          </w:p>
        </w:tc>
      </w:tr>
      <w:tr>
        <w:trPr>
          <w:trHeight w:val="513" w:hRule="atLeast"/>
        </w:trPr>
        <w:tc>
          <w:tcPr>
            <w:tcW w:w="2633" w:type="dxa"/>
            <w:tcBorders>
              <w:left w:val="nil"/>
              <w:bottom w:val="nil"/>
            </w:tcBorders>
          </w:tcPr>
          <w:p>
            <w:pPr>
              <w:pStyle w:val="TableParagraph"/>
              <w:spacing w:before="40"/>
              <w:ind w:left="193"/>
              <w:rPr>
                <w:sz w:val="14"/>
              </w:rPr>
            </w:pPr>
            <w:r>
              <w:rPr>
                <w:sz w:val="14"/>
              </w:rPr>
              <mc:AlternateContent>
                <mc:Choice Requires="wps">
                  <w:drawing>
                    <wp:anchor distT="0" distB="0" distL="0" distR="0" allowOverlap="1" layoutInCell="1" locked="0" behindDoc="1" simplePos="0" relativeHeight="486954496">
                      <wp:simplePos x="0" y="0"/>
                      <wp:positionH relativeFrom="column">
                        <wp:posOffset>-99098</wp:posOffset>
                      </wp:positionH>
                      <wp:positionV relativeFrom="paragraph">
                        <wp:posOffset>-281397</wp:posOffset>
                      </wp:positionV>
                      <wp:extent cx="6217920" cy="87312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6217920" cy="873125"/>
                                <a:chExt cx="6217920" cy="873125"/>
                              </a:xfrm>
                            </wpg:grpSpPr>
                            <wps:wsp>
                              <wps:cNvPr id="16" name="Graphic 16"/>
                              <wps:cNvSpPr/>
                              <wps:spPr>
                                <a:xfrm>
                                  <a:off x="6350" y="6350"/>
                                  <a:ext cx="6205220" cy="860425"/>
                                </a:xfrm>
                                <a:custGeom>
                                  <a:avLst/>
                                  <a:gdLst/>
                                  <a:ahLst/>
                                  <a:cxnLst/>
                                  <a:rect l="l" t="t" r="r" b="b"/>
                                  <a:pathLst>
                                    <a:path w="6205220" h="860425">
                                      <a:moveTo>
                                        <a:pt x="0" y="860031"/>
                                      </a:moveTo>
                                      <a:lnTo>
                                        <a:pt x="6204699" y="860031"/>
                                      </a:lnTo>
                                      <a:lnTo>
                                        <a:pt x="6204699" y="0"/>
                                      </a:lnTo>
                                      <a:lnTo>
                                        <a:pt x="0" y="0"/>
                                      </a:lnTo>
                                      <a:lnTo>
                                        <a:pt x="0" y="860031"/>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803pt;margin-top:-22.157267pt;width:489.6pt;height:68.75pt;mso-position-horizontal-relative:column;mso-position-vertical-relative:paragraph;z-index:-16361984" id="docshapegroup13" coordorigin="-156,-443" coordsize="9792,1375">
                      <v:rect style="position:absolute;left:-147;top:-434;width:9772;height:1355" id="docshape14" filled="false" stroked="true" strokeweight="1pt" strokecolor="#000000">
                        <v:stroke dashstyle="solid"/>
                      </v:rect>
                      <w10:wrap type="none"/>
                    </v:group>
                  </w:pict>
                </mc:Fallback>
              </mc:AlternateContent>
            </w:r>
            <w:r>
              <w:rPr>
                <w:sz w:val="14"/>
              </w:rPr>
              <w:t>Equipos </w:t>
            </w:r>
            <w:r>
              <w:rPr>
                <w:spacing w:val="-2"/>
                <w:sz w:val="14"/>
              </w:rPr>
              <w:t>Informaticos</w:t>
            </w:r>
          </w:p>
          <w:p>
            <w:pPr>
              <w:pStyle w:val="TableParagraph"/>
              <w:spacing w:before="101"/>
              <w:ind w:left="193"/>
              <w:rPr>
                <w:sz w:val="14"/>
              </w:rPr>
            </w:pPr>
            <w:r>
              <w:rPr>
                <w:sz w:val="14"/>
              </w:rPr>
              <w:t>Equipos </w:t>
            </w:r>
            <w:r>
              <w:rPr>
                <w:spacing w:val="-2"/>
                <w:sz w:val="14"/>
              </w:rPr>
              <w:t>Informáticos</w:t>
            </w:r>
          </w:p>
        </w:tc>
        <w:tc>
          <w:tcPr>
            <w:tcW w:w="1790" w:type="dxa"/>
            <w:tcBorders>
              <w:bottom w:val="nil"/>
            </w:tcBorders>
          </w:tcPr>
          <w:p>
            <w:pPr>
              <w:pStyle w:val="TableParagraph"/>
              <w:spacing w:before="40"/>
              <w:ind w:left="183"/>
              <w:rPr>
                <w:sz w:val="14"/>
              </w:rPr>
            </w:pPr>
            <w:r>
              <w:rPr>
                <w:sz w:val="14"/>
              </w:rPr>
              <w:t>Gran</w:t>
            </w:r>
            <w:r>
              <w:rPr>
                <w:spacing w:val="-3"/>
                <w:sz w:val="14"/>
              </w:rPr>
              <w:t> </w:t>
            </w:r>
            <w:r>
              <w:rPr>
                <w:spacing w:val="-2"/>
                <w:sz w:val="14"/>
              </w:rPr>
              <w:t>Canaria</w:t>
            </w:r>
          </w:p>
          <w:p>
            <w:pPr>
              <w:pStyle w:val="TableParagraph"/>
              <w:spacing w:before="101"/>
              <w:ind w:left="183"/>
              <w:rPr>
                <w:sz w:val="14"/>
              </w:rPr>
            </w:pPr>
            <w:r>
              <w:rPr>
                <w:spacing w:val="-2"/>
                <w:sz w:val="14"/>
              </w:rPr>
              <w:t>Tenerife</w:t>
            </w:r>
          </w:p>
        </w:tc>
        <w:tc>
          <w:tcPr>
            <w:tcW w:w="2211" w:type="dxa"/>
            <w:tcBorders>
              <w:bottom w:val="nil"/>
            </w:tcBorders>
          </w:tcPr>
          <w:p>
            <w:pPr>
              <w:pStyle w:val="TableParagraph"/>
              <w:spacing w:before="40"/>
              <w:ind w:left="1442"/>
              <w:rPr>
                <w:sz w:val="14"/>
              </w:rPr>
            </w:pPr>
            <w:r>
              <w:rPr>
                <w:spacing w:val="-2"/>
                <w:sz w:val="14"/>
              </w:rPr>
              <w:t>26.250,00</w:t>
            </w:r>
          </w:p>
          <w:p>
            <w:pPr>
              <w:pStyle w:val="TableParagraph"/>
              <w:spacing w:before="101"/>
              <w:ind w:left="1443"/>
              <w:rPr>
                <w:sz w:val="14"/>
              </w:rPr>
            </w:pPr>
            <w:r>
              <w:rPr>
                <w:spacing w:val="-2"/>
                <w:sz w:val="14"/>
              </w:rPr>
              <w:t>26.250,00</w:t>
            </w:r>
          </w:p>
        </w:tc>
        <w:tc>
          <w:tcPr>
            <w:tcW w:w="2843" w:type="dxa"/>
            <w:tcBorders>
              <w:bottom w:val="nil"/>
              <w:right w:val="nil"/>
            </w:tcBorders>
          </w:tcPr>
          <w:p>
            <w:pPr>
              <w:pStyle w:val="TableParagraph"/>
              <w:spacing w:before="40"/>
              <w:ind w:right="132"/>
              <w:jc w:val="right"/>
              <w:rPr>
                <w:sz w:val="14"/>
              </w:rPr>
            </w:pPr>
            <w:r>
              <w:rPr>
                <w:spacing w:val="-4"/>
                <w:sz w:val="14"/>
              </w:rPr>
              <w:t>0,00</w:t>
            </w:r>
          </w:p>
          <w:p>
            <w:pPr>
              <w:pStyle w:val="TableParagraph"/>
              <w:spacing w:before="101"/>
              <w:ind w:right="132"/>
              <w:jc w:val="right"/>
              <w:rPr>
                <w:sz w:val="14"/>
              </w:rPr>
            </w:pPr>
            <w:r>
              <w:rPr>
                <w:spacing w:val="-4"/>
                <w:sz w:val="14"/>
              </w:rPr>
              <w:t>0,00</w:t>
            </w:r>
          </w:p>
        </w:tc>
      </w:tr>
      <w:tr>
        <w:trPr>
          <w:trHeight w:val="261" w:hRule="atLeast"/>
        </w:trPr>
        <w:tc>
          <w:tcPr>
            <w:tcW w:w="2633" w:type="dxa"/>
            <w:tcBorders>
              <w:top w:val="nil"/>
              <w:left w:val="nil"/>
              <w:bottom w:val="nil"/>
            </w:tcBorders>
            <w:shd w:val="clear" w:color="auto" w:fill="EDD03F"/>
          </w:tcPr>
          <w:p>
            <w:pPr>
              <w:pStyle w:val="TableParagraph"/>
              <w:spacing w:before="0"/>
              <w:rPr>
                <w:rFonts w:ascii="Times New Roman"/>
                <w:sz w:val="18"/>
              </w:rPr>
            </w:pPr>
          </w:p>
        </w:tc>
        <w:tc>
          <w:tcPr>
            <w:tcW w:w="1790" w:type="dxa"/>
            <w:tcBorders>
              <w:top w:val="nil"/>
              <w:bottom w:val="nil"/>
            </w:tcBorders>
            <w:shd w:val="clear" w:color="auto" w:fill="EDD03F"/>
          </w:tcPr>
          <w:p>
            <w:pPr>
              <w:pStyle w:val="TableParagraph"/>
              <w:spacing w:before="50"/>
              <w:ind w:right="123"/>
              <w:jc w:val="right"/>
              <w:rPr>
                <w:b/>
                <w:sz w:val="14"/>
              </w:rPr>
            </w:pPr>
            <w:r>
              <w:rPr>
                <w:b/>
                <w:spacing w:val="-2"/>
                <w:sz w:val="14"/>
              </w:rPr>
              <w:t>Total</w:t>
            </w:r>
          </w:p>
        </w:tc>
        <w:tc>
          <w:tcPr>
            <w:tcW w:w="2211" w:type="dxa"/>
            <w:tcBorders>
              <w:top w:val="nil"/>
              <w:bottom w:val="nil"/>
            </w:tcBorders>
            <w:shd w:val="clear" w:color="auto" w:fill="EDD03F"/>
          </w:tcPr>
          <w:p>
            <w:pPr>
              <w:pStyle w:val="TableParagraph"/>
              <w:spacing w:before="50"/>
              <w:ind w:left="1443"/>
              <w:rPr>
                <w:b/>
                <w:sz w:val="14"/>
              </w:rPr>
            </w:pPr>
            <w:r>
              <w:rPr>
                <w:b/>
                <w:spacing w:val="-2"/>
                <w:sz w:val="14"/>
              </w:rPr>
              <w:t>52.500,00</w:t>
            </w:r>
          </w:p>
        </w:tc>
        <w:tc>
          <w:tcPr>
            <w:tcW w:w="2843" w:type="dxa"/>
            <w:tcBorders>
              <w:top w:val="nil"/>
              <w:bottom w:val="nil"/>
              <w:right w:val="nil"/>
            </w:tcBorders>
            <w:shd w:val="clear" w:color="auto" w:fill="EDD03F"/>
          </w:tcPr>
          <w:p>
            <w:pPr>
              <w:pStyle w:val="TableParagraph"/>
              <w:spacing w:before="50"/>
              <w:ind w:right="132"/>
              <w:jc w:val="right"/>
              <w:rPr>
                <w:b/>
                <w:sz w:val="14"/>
              </w:rPr>
            </w:pPr>
            <w:r>
              <w:rPr>
                <w:b/>
                <w:spacing w:val="-4"/>
                <w:sz w:val="14"/>
              </w:rPr>
              <w:t>0,00</w:t>
            </w:r>
          </w:p>
        </w:tc>
      </w:tr>
    </w:tbl>
    <w:p>
      <w:pPr>
        <w:pStyle w:val="TableParagraph"/>
        <w:spacing w:after="0"/>
        <w:jc w:val="right"/>
        <w:rPr>
          <w:b/>
          <w:sz w:val="14"/>
        </w:rPr>
        <w:sectPr>
          <w:pgSz w:w="11910" w:h="16840"/>
          <w:pgMar w:header="220" w:footer="258" w:top="1320" w:bottom="440" w:left="1133" w:right="1133"/>
        </w:sectPr>
      </w:pPr>
    </w:p>
    <w:p>
      <w:pPr>
        <w:pStyle w:val="Heading2"/>
      </w:pPr>
      <w:r>
        <w:rPr/>
        <w:t>SOCIEDAD</w:t>
      </w:r>
      <w:r>
        <w:rPr>
          <w:spacing w:val="-8"/>
        </w:rPr>
        <w:t> </w:t>
      </w:r>
      <w:r>
        <w:rPr/>
        <w:t>CANARIA</w:t>
      </w:r>
      <w:r>
        <w:rPr>
          <w:spacing w:val="-8"/>
        </w:rPr>
        <w:t> </w:t>
      </w:r>
      <w:r>
        <w:rPr/>
        <w:t>DE</w:t>
      </w:r>
      <w:r>
        <w:rPr>
          <w:spacing w:val="-4"/>
        </w:rPr>
        <w:t> </w:t>
      </w:r>
      <w:r>
        <w:rPr/>
        <w:t>FOMENTO</w:t>
      </w:r>
      <w:r>
        <w:rPr>
          <w:spacing w:val="-6"/>
        </w:rPr>
        <w:t> </w:t>
      </w:r>
      <w:r>
        <w:rPr/>
        <w:t>ECONÓMICO,</w:t>
      </w:r>
      <w:r>
        <w:rPr>
          <w:spacing w:val="-6"/>
        </w:rPr>
        <w:t> </w:t>
      </w:r>
      <w:r>
        <w:rPr>
          <w:spacing w:val="-4"/>
        </w:rPr>
        <w:t>S.A.</w:t>
      </w:r>
    </w:p>
    <w:p>
      <w:pPr>
        <w:spacing w:line="259" w:lineRule="auto" w:before="188"/>
        <w:ind w:left="624" w:right="624" w:firstLine="0"/>
        <w:jc w:val="center"/>
        <w:rPr>
          <w:b/>
          <w:sz w:val="24"/>
        </w:rPr>
      </w:pPr>
      <w:r>
        <w:rPr>
          <w:b/>
          <w:sz w:val="24"/>
        </w:rPr>
        <w:t>MEMORIA</w:t>
      </w:r>
      <w:r>
        <w:rPr>
          <w:b/>
          <w:spacing w:val="-3"/>
          <w:sz w:val="24"/>
        </w:rPr>
        <w:t> </w:t>
      </w:r>
      <w:r>
        <w:rPr>
          <w:b/>
          <w:sz w:val="24"/>
        </w:rPr>
        <w:t>EXPLICATIVA</w:t>
      </w:r>
      <w:r>
        <w:rPr>
          <w:b/>
          <w:spacing w:val="-4"/>
          <w:sz w:val="24"/>
        </w:rPr>
        <w:t> </w:t>
      </w:r>
      <w:r>
        <w:rPr>
          <w:b/>
          <w:sz w:val="24"/>
        </w:rPr>
        <w:t>DEL</w:t>
      </w:r>
      <w:r>
        <w:rPr>
          <w:b/>
          <w:spacing w:val="-4"/>
          <w:sz w:val="24"/>
        </w:rPr>
        <w:t> </w:t>
      </w:r>
      <w:r>
        <w:rPr>
          <w:b/>
          <w:sz w:val="24"/>
        </w:rPr>
        <w:t>PRESUPUESTO</w:t>
      </w:r>
      <w:r>
        <w:rPr>
          <w:b/>
          <w:spacing w:val="-3"/>
          <w:sz w:val="24"/>
        </w:rPr>
        <w:t> </w:t>
      </w:r>
      <w:r>
        <w:rPr>
          <w:b/>
          <w:sz w:val="24"/>
        </w:rPr>
        <w:t>DEL</w:t>
      </w:r>
      <w:r>
        <w:rPr>
          <w:b/>
          <w:spacing w:val="-2"/>
          <w:sz w:val="24"/>
        </w:rPr>
        <w:t> </w:t>
      </w:r>
      <w:r>
        <w:rPr>
          <w:b/>
          <w:sz w:val="24"/>
        </w:rPr>
        <w:t>EJERCICIO</w:t>
      </w:r>
      <w:r>
        <w:rPr>
          <w:b/>
          <w:spacing w:val="-5"/>
          <w:sz w:val="24"/>
        </w:rPr>
        <w:t> </w:t>
      </w:r>
      <w:r>
        <w:rPr>
          <w:b/>
          <w:sz w:val="24"/>
        </w:rPr>
        <w:t>2025</w:t>
      </w:r>
      <w:r>
        <w:rPr>
          <w:b/>
          <w:spacing w:val="-3"/>
          <w:sz w:val="24"/>
        </w:rPr>
        <w:t> </w:t>
      </w:r>
      <w:r>
        <w:rPr>
          <w:b/>
          <w:sz w:val="24"/>
        </w:rPr>
        <w:t>Y</w:t>
      </w:r>
      <w:r>
        <w:rPr>
          <w:b/>
          <w:spacing w:val="-6"/>
          <w:sz w:val="24"/>
        </w:rPr>
        <w:t> </w:t>
      </w:r>
      <w:r>
        <w:rPr>
          <w:b/>
          <w:sz w:val="24"/>
        </w:rPr>
        <w:t>SU</w:t>
      </w:r>
      <w:r>
        <w:rPr>
          <w:b/>
          <w:spacing w:val="-4"/>
          <w:sz w:val="24"/>
        </w:rPr>
        <w:t> </w:t>
      </w:r>
      <w:r>
        <w:rPr>
          <w:b/>
          <w:sz w:val="24"/>
        </w:rPr>
        <w:t>ADAPTACIÓN AL PROGRAMA DE ACTUACIÓN PLURIANUAL</w:t>
      </w:r>
    </w:p>
    <w:p>
      <w:pPr>
        <w:pStyle w:val="BodyText"/>
        <w:rPr>
          <w:b/>
          <w:sz w:val="24"/>
        </w:rPr>
      </w:pPr>
    </w:p>
    <w:p>
      <w:pPr>
        <w:pStyle w:val="BodyText"/>
        <w:spacing w:before="22"/>
        <w:rPr>
          <w:b/>
          <w:sz w:val="24"/>
        </w:rPr>
      </w:pPr>
    </w:p>
    <w:p>
      <w:pPr>
        <w:pStyle w:val="Heading4"/>
        <w:numPr>
          <w:ilvl w:val="0"/>
          <w:numId w:val="4"/>
        </w:numPr>
        <w:tabs>
          <w:tab w:pos="850" w:val="left" w:leader="none"/>
        </w:tabs>
        <w:spacing w:line="240" w:lineRule="auto" w:before="0" w:after="0"/>
        <w:ind w:left="850" w:right="0" w:hanging="282"/>
        <w:jc w:val="left"/>
      </w:pPr>
      <w:r>
        <w:rPr/>
        <w:t>Datos</w:t>
      </w:r>
      <w:r>
        <w:rPr>
          <w:spacing w:val="-4"/>
        </w:rPr>
        <w:t> </w:t>
      </w:r>
      <w:r>
        <w:rPr>
          <w:spacing w:val="-2"/>
        </w:rPr>
        <w:t>generales:</w:t>
      </w:r>
    </w:p>
    <w:p>
      <w:pPr>
        <w:pStyle w:val="BodyText"/>
        <w:spacing w:before="183"/>
        <w:ind w:left="568"/>
        <w:jc w:val="both"/>
      </w:pPr>
      <w:r>
        <w:rPr>
          <w:rFonts w:ascii="Calibri Light" w:hAnsi="Calibri Light"/>
          <w:b w:val="0"/>
        </w:rPr>
        <w:t>Ente:</w:t>
      </w:r>
      <w:r>
        <w:rPr>
          <w:rFonts w:ascii="Calibri Light" w:hAnsi="Calibri Light"/>
          <w:b w:val="0"/>
          <w:spacing w:val="-6"/>
        </w:rPr>
        <w:t> </w:t>
      </w:r>
      <w:r>
        <w:rPr/>
        <w:t>La</w:t>
      </w:r>
      <w:r>
        <w:rPr>
          <w:spacing w:val="-7"/>
        </w:rPr>
        <w:t> </w:t>
      </w:r>
      <w:r>
        <w:rPr/>
        <w:t>Sociedad</w:t>
      </w:r>
      <w:r>
        <w:rPr>
          <w:spacing w:val="-7"/>
        </w:rPr>
        <w:t> </w:t>
      </w:r>
      <w:r>
        <w:rPr/>
        <w:t>Canaria</w:t>
      </w:r>
      <w:r>
        <w:rPr>
          <w:spacing w:val="-5"/>
        </w:rPr>
        <w:t> </w:t>
      </w:r>
      <w:r>
        <w:rPr/>
        <w:t>de</w:t>
      </w:r>
      <w:r>
        <w:rPr>
          <w:spacing w:val="-5"/>
        </w:rPr>
        <w:t> </w:t>
      </w:r>
      <w:r>
        <w:rPr/>
        <w:t>Fomento</w:t>
      </w:r>
      <w:r>
        <w:rPr>
          <w:spacing w:val="-6"/>
        </w:rPr>
        <w:t> </w:t>
      </w:r>
      <w:r>
        <w:rPr/>
        <w:t>Económico,</w:t>
      </w:r>
      <w:r>
        <w:rPr>
          <w:spacing w:val="-5"/>
        </w:rPr>
        <w:t> </w:t>
      </w:r>
      <w:r>
        <w:rPr>
          <w:spacing w:val="-2"/>
        </w:rPr>
        <w:t>S.A.(PROEXCA)</w:t>
      </w:r>
    </w:p>
    <w:p>
      <w:pPr>
        <w:pStyle w:val="Heading4"/>
        <w:spacing w:before="180"/>
      </w:pPr>
      <w:r>
        <w:rPr/>
        <w:t>1.2.</w:t>
      </w:r>
      <w:r>
        <w:rPr>
          <w:spacing w:val="-3"/>
        </w:rPr>
        <w:t> </w:t>
      </w:r>
      <w:r>
        <w:rPr/>
        <w:t>Objeto</w:t>
      </w:r>
      <w:r>
        <w:rPr>
          <w:spacing w:val="-4"/>
        </w:rPr>
        <w:t> </w:t>
      </w:r>
      <w:r>
        <w:rPr>
          <w:spacing w:val="-2"/>
        </w:rPr>
        <w:t>social:</w:t>
      </w:r>
    </w:p>
    <w:p>
      <w:pPr>
        <w:pStyle w:val="BodyText"/>
        <w:spacing w:line="259" w:lineRule="auto" w:before="182"/>
        <w:ind w:left="568" w:right="563"/>
        <w:jc w:val="both"/>
      </w:pPr>
      <w:r>
        <w:rPr/>
        <w:t>Dentro de su objeto social tiene como cometido, entre otros, el de impulsar la política de comercio exterior del Gobierno de Canarias, así como promover la internacionalización de la empresa canaria fomentando asimismo la competitividad de nuestras empresas en el exterior, fortalecer el tejido empresarial canario dotando al mismo de técnicos especializados en comercio</w:t>
      </w:r>
      <w:r>
        <w:rPr>
          <w:spacing w:val="-5"/>
        </w:rPr>
        <w:t> </w:t>
      </w:r>
      <w:r>
        <w:rPr/>
        <w:t>exterior</w:t>
      </w:r>
      <w:r>
        <w:rPr>
          <w:spacing w:val="-7"/>
        </w:rPr>
        <w:t> </w:t>
      </w:r>
      <w:r>
        <w:rPr/>
        <w:t>y</w:t>
      </w:r>
      <w:r>
        <w:rPr>
          <w:spacing w:val="-6"/>
        </w:rPr>
        <w:t> </w:t>
      </w:r>
      <w:r>
        <w:rPr/>
        <w:t>atraer</w:t>
      </w:r>
      <w:r>
        <w:rPr>
          <w:spacing w:val="-6"/>
        </w:rPr>
        <w:t> </w:t>
      </w:r>
      <w:r>
        <w:rPr/>
        <w:t>inversiones</w:t>
      </w:r>
      <w:r>
        <w:rPr>
          <w:spacing w:val="-6"/>
        </w:rPr>
        <w:t> </w:t>
      </w:r>
      <w:r>
        <w:rPr/>
        <w:t>de</w:t>
      </w:r>
      <w:r>
        <w:rPr>
          <w:spacing w:val="-6"/>
        </w:rPr>
        <w:t> </w:t>
      </w:r>
      <w:r>
        <w:rPr/>
        <w:t>sectores</w:t>
      </w:r>
      <w:r>
        <w:rPr>
          <w:spacing w:val="-6"/>
        </w:rPr>
        <w:t> </w:t>
      </w:r>
      <w:r>
        <w:rPr/>
        <w:t>estratégicos</w:t>
      </w:r>
      <w:r>
        <w:rPr>
          <w:spacing w:val="-7"/>
        </w:rPr>
        <w:t> </w:t>
      </w:r>
      <w:r>
        <w:rPr/>
        <w:t>hacia</w:t>
      </w:r>
      <w:r>
        <w:rPr>
          <w:spacing w:val="-7"/>
        </w:rPr>
        <w:t> </w:t>
      </w:r>
      <w:r>
        <w:rPr/>
        <w:t>Canarias.</w:t>
      </w:r>
      <w:r>
        <w:rPr>
          <w:spacing w:val="-7"/>
        </w:rPr>
        <w:t> </w:t>
      </w:r>
      <w:r>
        <w:rPr/>
        <w:t>Para</w:t>
      </w:r>
      <w:r>
        <w:rPr>
          <w:spacing w:val="-7"/>
        </w:rPr>
        <w:t> </w:t>
      </w:r>
      <w:r>
        <w:rPr/>
        <w:t>cumplir</w:t>
      </w:r>
      <w:r>
        <w:rPr>
          <w:spacing w:val="-7"/>
        </w:rPr>
        <w:t> </w:t>
      </w:r>
      <w:r>
        <w:rPr/>
        <w:t>con dicho objeto, PROEXCA cuenta con las áreas de negocio de Promoción Exterior, Invertir en Canarias, Formación</w:t>
      </w:r>
      <w:r>
        <w:rPr>
          <w:spacing w:val="-3"/>
        </w:rPr>
        <w:t> </w:t>
      </w:r>
      <w:r>
        <w:rPr/>
        <w:t>y</w:t>
      </w:r>
      <w:r>
        <w:rPr>
          <w:spacing w:val="-1"/>
        </w:rPr>
        <w:t> </w:t>
      </w:r>
      <w:r>
        <w:rPr/>
        <w:t>Talento</w:t>
      </w:r>
      <w:r>
        <w:rPr>
          <w:spacing w:val="-1"/>
        </w:rPr>
        <w:t> </w:t>
      </w:r>
      <w:r>
        <w:rPr/>
        <w:t>y Red Exterior, así como con un departamento de</w:t>
      </w:r>
      <w:r>
        <w:rPr>
          <w:spacing w:val="-4"/>
        </w:rPr>
        <w:t> </w:t>
      </w:r>
      <w:r>
        <w:rPr/>
        <w:t>Comunicación y Marketing.</w:t>
      </w:r>
    </w:p>
    <w:p>
      <w:pPr>
        <w:pStyle w:val="Heading3"/>
        <w:numPr>
          <w:ilvl w:val="0"/>
          <w:numId w:val="4"/>
        </w:numPr>
        <w:tabs>
          <w:tab w:pos="787" w:val="left" w:leader="none"/>
        </w:tabs>
        <w:spacing w:line="240" w:lineRule="auto" w:before="157" w:after="0"/>
        <w:ind w:left="787" w:right="0" w:hanging="219"/>
        <w:jc w:val="left"/>
      </w:pPr>
      <w:r>
        <w:rPr/>
        <w:t>ESTRATEGIA</w:t>
      </w:r>
      <w:r>
        <w:rPr>
          <w:spacing w:val="-6"/>
        </w:rPr>
        <w:t> </w:t>
      </w:r>
      <w:r>
        <w:rPr/>
        <w:t>DEL</w:t>
      </w:r>
      <w:r>
        <w:rPr>
          <w:spacing w:val="-6"/>
        </w:rPr>
        <w:t> </w:t>
      </w:r>
      <w:r>
        <w:rPr>
          <w:spacing w:val="-4"/>
        </w:rPr>
        <w:t>ENTE:</w:t>
      </w:r>
    </w:p>
    <w:p>
      <w:pPr>
        <w:pStyle w:val="Heading4"/>
        <w:numPr>
          <w:ilvl w:val="1"/>
          <w:numId w:val="4"/>
        </w:numPr>
        <w:tabs>
          <w:tab w:pos="898" w:val="left" w:leader="none"/>
        </w:tabs>
        <w:spacing w:line="240" w:lineRule="auto" w:before="183" w:after="0"/>
        <w:ind w:left="898" w:right="0" w:hanging="330"/>
        <w:jc w:val="left"/>
      </w:pPr>
      <w:r>
        <w:rPr/>
        <w:t>Objetivos</w:t>
      </w:r>
      <w:r>
        <w:rPr>
          <w:spacing w:val="-7"/>
        </w:rPr>
        <w:t> </w:t>
      </w:r>
      <w:r>
        <w:rPr/>
        <w:t>estratégicos</w:t>
      </w:r>
      <w:r>
        <w:rPr>
          <w:spacing w:val="-11"/>
        </w:rPr>
        <w:t> </w:t>
      </w:r>
      <w:r>
        <w:rPr/>
        <w:t>del</w:t>
      </w:r>
      <w:r>
        <w:rPr>
          <w:spacing w:val="-6"/>
        </w:rPr>
        <w:t> </w:t>
      </w:r>
      <w:r>
        <w:rPr>
          <w:spacing w:val="-2"/>
        </w:rPr>
        <w:t>ente:</w:t>
      </w:r>
    </w:p>
    <w:p>
      <w:pPr>
        <w:pStyle w:val="BodyText"/>
        <w:spacing w:line="259" w:lineRule="auto" w:before="180"/>
        <w:ind w:left="568" w:right="565"/>
        <w:jc w:val="both"/>
      </w:pPr>
      <w:r>
        <w:rPr/>
        <w:t>Los objetivos estratégicos de las distintas áreas, a desarrollar a lo largo del 2023 son los </w:t>
      </w:r>
      <w:r>
        <w:rPr>
          <w:spacing w:val="-2"/>
        </w:rPr>
        <w:t>siguientes:</w:t>
      </w:r>
    </w:p>
    <w:p>
      <w:pPr>
        <w:pStyle w:val="Heading3"/>
        <w:spacing w:before="159"/>
        <w:jc w:val="both"/>
      </w:pPr>
      <w:r>
        <w:rPr/>
        <w:t>PROMOCIÓN</w:t>
      </w:r>
      <w:r>
        <w:rPr>
          <w:spacing w:val="-7"/>
        </w:rPr>
        <w:t> </w:t>
      </w:r>
      <w:r>
        <w:rPr>
          <w:spacing w:val="-2"/>
        </w:rPr>
        <w:t>EXTERIOR</w:t>
      </w:r>
    </w:p>
    <w:p>
      <w:pPr>
        <w:pStyle w:val="ListParagraph"/>
        <w:numPr>
          <w:ilvl w:val="2"/>
          <w:numId w:val="4"/>
        </w:numPr>
        <w:tabs>
          <w:tab w:pos="926" w:val="left" w:leader="none"/>
        </w:tabs>
        <w:spacing w:line="256" w:lineRule="auto" w:before="184" w:after="0"/>
        <w:ind w:left="926" w:right="568" w:hanging="358"/>
        <w:jc w:val="left"/>
        <w:rPr>
          <w:sz w:val="22"/>
        </w:rPr>
      </w:pPr>
      <w:r>
        <w:rPr>
          <w:sz w:val="22"/>
        </w:rPr>
        <w:t>Diseñar las herramientas de apoyo a la internacionalización más cercanas y eficientes para el perfil de empresa canaria (pymes y profesionales).</w:t>
      </w:r>
    </w:p>
    <w:p>
      <w:pPr>
        <w:pStyle w:val="ListParagraph"/>
        <w:numPr>
          <w:ilvl w:val="2"/>
          <w:numId w:val="4"/>
        </w:numPr>
        <w:tabs>
          <w:tab w:pos="926" w:val="left" w:leader="none"/>
        </w:tabs>
        <w:spacing w:line="256" w:lineRule="auto" w:before="125" w:after="0"/>
        <w:ind w:left="926" w:right="565" w:hanging="358"/>
        <w:jc w:val="left"/>
        <w:rPr>
          <w:sz w:val="22"/>
        </w:rPr>
      </w:pPr>
      <w:r>
        <w:rPr>
          <w:sz w:val="22"/>
        </w:rPr>
        <w:t>Incrementar</w:t>
      </w:r>
      <w:r>
        <w:rPr>
          <w:spacing w:val="40"/>
          <w:sz w:val="22"/>
        </w:rPr>
        <w:t> </w:t>
      </w:r>
      <w:r>
        <w:rPr>
          <w:sz w:val="22"/>
        </w:rPr>
        <w:t>la</w:t>
      </w:r>
      <w:r>
        <w:rPr>
          <w:spacing w:val="40"/>
          <w:sz w:val="22"/>
        </w:rPr>
        <w:t> </w:t>
      </w:r>
      <w:r>
        <w:rPr>
          <w:sz w:val="22"/>
        </w:rPr>
        <w:t>presencia</w:t>
      </w:r>
      <w:r>
        <w:rPr>
          <w:spacing w:val="40"/>
          <w:sz w:val="22"/>
        </w:rPr>
        <w:t> </w:t>
      </w:r>
      <w:r>
        <w:rPr>
          <w:sz w:val="22"/>
        </w:rPr>
        <w:t>internacional</w:t>
      </w:r>
      <w:r>
        <w:rPr>
          <w:spacing w:val="40"/>
          <w:sz w:val="22"/>
        </w:rPr>
        <w:t> </w:t>
      </w:r>
      <w:r>
        <w:rPr>
          <w:sz w:val="22"/>
        </w:rPr>
        <w:t>de</w:t>
      </w:r>
      <w:r>
        <w:rPr>
          <w:spacing w:val="40"/>
          <w:sz w:val="22"/>
        </w:rPr>
        <w:t> </w:t>
      </w:r>
      <w:r>
        <w:rPr>
          <w:sz w:val="22"/>
        </w:rPr>
        <w:t>empresas</w:t>
      </w:r>
      <w:r>
        <w:rPr>
          <w:spacing w:val="40"/>
          <w:sz w:val="22"/>
        </w:rPr>
        <w:t> </w:t>
      </w:r>
      <w:r>
        <w:rPr>
          <w:sz w:val="22"/>
        </w:rPr>
        <w:t>canarias:</w:t>
      </w:r>
      <w:r>
        <w:rPr>
          <w:spacing w:val="40"/>
          <w:sz w:val="22"/>
        </w:rPr>
        <w:t> </w:t>
      </w:r>
      <w:r>
        <w:rPr>
          <w:sz w:val="22"/>
        </w:rPr>
        <w:t>facilitarles</w:t>
      </w:r>
      <w:r>
        <w:rPr>
          <w:spacing w:val="40"/>
          <w:sz w:val="22"/>
        </w:rPr>
        <w:t> </w:t>
      </w:r>
      <w:r>
        <w:rPr>
          <w:sz w:val="22"/>
        </w:rPr>
        <w:t>la</w:t>
      </w:r>
      <w:r>
        <w:rPr>
          <w:spacing w:val="40"/>
          <w:sz w:val="22"/>
        </w:rPr>
        <w:t> </w:t>
      </w:r>
      <w:r>
        <w:rPr>
          <w:sz w:val="22"/>
        </w:rPr>
        <w:t>entrada</w:t>
      </w:r>
      <w:r>
        <w:rPr>
          <w:spacing w:val="40"/>
          <w:sz w:val="22"/>
        </w:rPr>
        <w:t> </w:t>
      </w:r>
      <w:r>
        <w:rPr>
          <w:sz w:val="22"/>
        </w:rPr>
        <w:t>en nuevos mercados, fomentar la exportación.</w:t>
      </w:r>
    </w:p>
    <w:p>
      <w:pPr>
        <w:pStyle w:val="ListParagraph"/>
        <w:numPr>
          <w:ilvl w:val="2"/>
          <w:numId w:val="4"/>
        </w:numPr>
        <w:tabs>
          <w:tab w:pos="926" w:val="left" w:leader="none"/>
        </w:tabs>
        <w:spacing w:line="256" w:lineRule="auto" w:before="125" w:after="0"/>
        <w:ind w:left="926" w:right="569" w:hanging="358"/>
        <w:jc w:val="left"/>
        <w:rPr>
          <w:sz w:val="22"/>
        </w:rPr>
      </w:pPr>
      <w:r>
        <w:rPr>
          <w:sz w:val="22"/>
        </w:rPr>
        <w:t>Diversificar</w:t>
      </w:r>
      <w:r>
        <w:rPr>
          <w:spacing w:val="80"/>
          <w:sz w:val="22"/>
        </w:rPr>
        <w:t> </w:t>
      </w:r>
      <w:r>
        <w:rPr>
          <w:sz w:val="22"/>
        </w:rPr>
        <w:t>la</w:t>
      </w:r>
      <w:r>
        <w:rPr>
          <w:spacing w:val="80"/>
          <w:sz w:val="22"/>
        </w:rPr>
        <w:t> </w:t>
      </w:r>
      <w:r>
        <w:rPr>
          <w:sz w:val="22"/>
        </w:rPr>
        <w:t>economía</w:t>
      </w:r>
      <w:r>
        <w:rPr>
          <w:spacing w:val="80"/>
          <w:sz w:val="22"/>
        </w:rPr>
        <w:t> </w:t>
      </w:r>
      <w:r>
        <w:rPr>
          <w:sz w:val="22"/>
        </w:rPr>
        <w:t>canaria:</w:t>
      </w:r>
      <w:r>
        <w:rPr>
          <w:spacing w:val="80"/>
          <w:sz w:val="22"/>
        </w:rPr>
        <w:t> </w:t>
      </w:r>
      <w:r>
        <w:rPr>
          <w:sz w:val="22"/>
        </w:rPr>
        <w:t>desarrollo</w:t>
      </w:r>
      <w:r>
        <w:rPr>
          <w:spacing w:val="80"/>
          <w:sz w:val="22"/>
        </w:rPr>
        <w:t> </w:t>
      </w:r>
      <w:r>
        <w:rPr>
          <w:sz w:val="22"/>
        </w:rPr>
        <w:t>de</w:t>
      </w:r>
      <w:r>
        <w:rPr>
          <w:spacing w:val="80"/>
          <w:sz w:val="22"/>
        </w:rPr>
        <w:t> </w:t>
      </w:r>
      <w:r>
        <w:rPr>
          <w:sz w:val="22"/>
        </w:rPr>
        <w:t>sectores</w:t>
      </w:r>
      <w:r>
        <w:rPr>
          <w:spacing w:val="80"/>
          <w:sz w:val="22"/>
        </w:rPr>
        <w:t> </w:t>
      </w:r>
      <w:r>
        <w:rPr>
          <w:sz w:val="22"/>
        </w:rPr>
        <w:t>estratégico</w:t>
      </w:r>
      <w:r>
        <w:rPr>
          <w:spacing w:val="80"/>
          <w:sz w:val="22"/>
        </w:rPr>
        <w:t> </w:t>
      </w:r>
      <w:r>
        <w:rPr>
          <w:sz w:val="22"/>
        </w:rPr>
        <w:t>y</w:t>
      </w:r>
      <w:r>
        <w:rPr>
          <w:spacing w:val="80"/>
          <w:sz w:val="22"/>
        </w:rPr>
        <w:t> </w:t>
      </w:r>
      <w:r>
        <w:rPr>
          <w:sz w:val="22"/>
        </w:rPr>
        <w:t>fomentar</w:t>
      </w:r>
      <w:r>
        <w:rPr>
          <w:spacing w:val="80"/>
          <w:sz w:val="22"/>
        </w:rPr>
        <w:t> </w:t>
      </w:r>
      <w:r>
        <w:rPr>
          <w:sz w:val="22"/>
        </w:rPr>
        <w:t>el crecimiento de otros.</w:t>
      </w:r>
    </w:p>
    <w:p>
      <w:pPr>
        <w:pStyle w:val="ListParagraph"/>
        <w:numPr>
          <w:ilvl w:val="2"/>
          <w:numId w:val="4"/>
        </w:numPr>
        <w:tabs>
          <w:tab w:pos="926" w:val="left" w:leader="none"/>
        </w:tabs>
        <w:spacing w:line="240" w:lineRule="auto" w:before="125" w:after="0"/>
        <w:ind w:left="926" w:right="0" w:hanging="358"/>
        <w:jc w:val="left"/>
        <w:rPr>
          <w:sz w:val="22"/>
        </w:rPr>
      </w:pPr>
      <w:r>
        <w:rPr>
          <w:sz w:val="22"/>
        </w:rPr>
        <w:t>Incorporar</w:t>
      </w:r>
      <w:r>
        <w:rPr>
          <w:spacing w:val="-8"/>
          <w:sz w:val="22"/>
        </w:rPr>
        <w:t> </w:t>
      </w:r>
      <w:r>
        <w:rPr>
          <w:sz w:val="22"/>
        </w:rPr>
        <w:t>la</w:t>
      </w:r>
      <w:r>
        <w:rPr>
          <w:spacing w:val="-3"/>
          <w:sz w:val="22"/>
        </w:rPr>
        <w:t> </w:t>
      </w:r>
      <w:r>
        <w:rPr>
          <w:sz w:val="22"/>
        </w:rPr>
        <w:t>innovación,</w:t>
      </w:r>
      <w:r>
        <w:rPr>
          <w:spacing w:val="-3"/>
          <w:sz w:val="22"/>
        </w:rPr>
        <w:t> </w:t>
      </w:r>
      <w:r>
        <w:rPr>
          <w:sz w:val="22"/>
        </w:rPr>
        <w:t>la</w:t>
      </w:r>
      <w:r>
        <w:rPr>
          <w:spacing w:val="-6"/>
          <w:sz w:val="22"/>
        </w:rPr>
        <w:t> </w:t>
      </w:r>
      <w:r>
        <w:rPr>
          <w:sz w:val="22"/>
        </w:rPr>
        <w:t>tecnología</w:t>
      </w:r>
      <w:r>
        <w:rPr>
          <w:spacing w:val="-6"/>
          <w:sz w:val="22"/>
        </w:rPr>
        <w:t> </w:t>
      </w:r>
      <w:r>
        <w:rPr>
          <w:sz w:val="22"/>
        </w:rPr>
        <w:t>y</w:t>
      </w:r>
      <w:r>
        <w:rPr>
          <w:spacing w:val="-3"/>
          <w:sz w:val="22"/>
        </w:rPr>
        <w:t> </w:t>
      </w:r>
      <w:r>
        <w:rPr>
          <w:sz w:val="22"/>
        </w:rPr>
        <w:t>la</w:t>
      </w:r>
      <w:r>
        <w:rPr>
          <w:spacing w:val="-6"/>
          <w:sz w:val="22"/>
        </w:rPr>
        <w:t> </w:t>
      </w:r>
      <w:r>
        <w:rPr>
          <w:sz w:val="22"/>
        </w:rPr>
        <w:t>digitalización a</w:t>
      </w:r>
      <w:r>
        <w:rPr>
          <w:spacing w:val="-3"/>
          <w:sz w:val="22"/>
        </w:rPr>
        <w:t> </w:t>
      </w:r>
      <w:r>
        <w:rPr>
          <w:sz w:val="22"/>
        </w:rPr>
        <w:t>la</w:t>
      </w:r>
      <w:r>
        <w:rPr>
          <w:spacing w:val="-3"/>
          <w:sz w:val="22"/>
        </w:rPr>
        <w:t> </w:t>
      </w:r>
      <w:r>
        <w:rPr>
          <w:sz w:val="22"/>
        </w:rPr>
        <w:t>expansión</w:t>
      </w:r>
      <w:r>
        <w:rPr>
          <w:spacing w:val="-4"/>
          <w:sz w:val="22"/>
        </w:rPr>
        <w:t> </w:t>
      </w:r>
      <w:r>
        <w:rPr>
          <w:sz w:val="22"/>
        </w:rPr>
        <w:t>en</w:t>
      </w:r>
      <w:r>
        <w:rPr>
          <w:spacing w:val="-7"/>
          <w:sz w:val="22"/>
        </w:rPr>
        <w:t> </w:t>
      </w:r>
      <w:r>
        <w:rPr>
          <w:sz w:val="22"/>
        </w:rPr>
        <w:t>el</w:t>
      </w:r>
      <w:r>
        <w:rPr>
          <w:spacing w:val="-4"/>
          <w:sz w:val="22"/>
        </w:rPr>
        <w:t> </w:t>
      </w:r>
      <w:r>
        <w:rPr>
          <w:spacing w:val="-2"/>
          <w:sz w:val="22"/>
        </w:rPr>
        <w:t>extranjero.</w:t>
      </w:r>
    </w:p>
    <w:p>
      <w:pPr>
        <w:pStyle w:val="ListParagraph"/>
        <w:numPr>
          <w:ilvl w:val="2"/>
          <w:numId w:val="4"/>
        </w:numPr>
        <w:tabs>
          <w:tab w:pos="925" w:val="left" w:leader="none"/>
        </w:tabs>
        <w:spacing w:line="256" w:lineRule="auto" w:before="141" w:after="0"/>
        <w:ind w:left="925" w:right="569" w:hanging="358"/>
        <w:jc w:val="left"/>
        <w:rPr>
          <w:sz w:val="22"/>
        </w:rPr>
      </w:pPr>
      <w:r>
        <w:rPr>
          <w:sz w:val="22"/>
        </w:rPr>
        <w:t>Acceder</w:t>
      </w:r>
      <w:r>
        <w:rPr>
          <w:spacing w:val="80"/>
          <w:w w:val="150"/>
          <w:sz w:val="22"/>
        </w:rPr>
        <w:t> </w:t>
      </w:r>
      <w:r>
        <w:rPr>
          <w:sz w:val="22"/>
        </w:rPr>
        <w:t>a</w:t>
      </w:r>
      <w:r>
        <w:rPr>
          <w:spacing w:val="80"/>
          <w:w w:val="150"/>
          <w:sz w:val="22"/>
        </w:rPr>
        <w:t> </w:t>
      </w:r>
      <w:r>
        <w:rPr>
          <w:sz w:val="22"/>
        </w:rPr>
        <w:t>financiación</w:t>
      </w:r>
      <w:r>
        <w:rPr>
          <w:spacing w:val="80"/>
          <w:w w:val="150"/>
          <w:sz w:val="22"/>
        </w:rPr>
        <w:t> </w:t>
      </w:r>
      <w:r>
        <w:rPr>
          <w:sz w:val="22"/>
        </w:rPr>
        <w:t>de</w:t>
      </w:r>
      <w:r>
        <w:rPr>
          <w:spacing w:val="80"/>
          <w:w w:val="150"/>
          <w:sz w:val="22"/>
        </w:rPr>
        <w:t> </w:t>
      </w:r>
      <w:r>
        <w:rPr>
          <w:sz w:val="22"/>
        </w:rPr>
        <w:t>la</w:t>
      </w:r>
      <w:r>
        <w:rPr>
          <w:spacing w:val="80"/>
          <w:w w:val="150"/>
          <w:sz w:val="22"/>
        </w:rPr>
        <w:t> </w:t>
      </w:r>
      <w:r>
        <w:rPr>
          <w:sz w:val="22"/>
        </w:rPr>
        <w:t>Unión</w:t>
      </w:r>
      <w:r>
        <w:rPr>
          <w:spacing w:val="80"/>
          <w:w w:val="150"/>
          <w:sz w:val="22"/>
        </w:rPr>
        <w:t> </w:t>
      </w:r>
      <w:r>
        <w:rPr>
          <w:sz w:val="22"/>
        </w:rPr>
        <w:t>Europea</w:t>
      </w:r>
      <w:r>
        <w:rPr>
          <w:spacing w:val="80"/>
          <w:w w:val="150"/>
          <w:sz w:val="22"/>
        </w:rPr>
        <w:t> </w:t>
      </w:r>
      <w:r>
        <w:rPr>
          <w:sz w:val="22"/>
        </w:rPr>
        <w:t>(UE)</w:t>
      </w:r>
      <w:r>
        <w:rPr>
          <w:spacing w:val="80"/>
          <w:w w:val="150"/>
          <w:sz w:val="22"/>
        </w:rPr>
        <w:t> </w:t>
      </w:r>
      <w:r>
        <w:rPr>
          <w:sz w:val="22"/>
        </w:rPr>
        <w:t>y</w:t>
      </w:r>
      <w:r>
        <w:rPr>
          <w:spacing w:val="80"/>
          <w:w w:val="150"/>
          <w:sz w:val="22"/>
        </w:rPr>
        <w:t> </w:t>
      </w:r>
      <w:r>
        <w:rPr>
          <w:sz w:val="22"/>
        </w:rPr>
        <w:t>organismos</w:t>
      </w:r>
      <w:r>
        <w:rPr>
          <w:spacing w:val="80"/>
          <w:w w:val="150"/>
          <w:sz w:val="22"/>
        </w:rPr>
        <w:t> </w:t>
      </w:r>
      <w:r>
        <w:rPr>
          <w:sz w:val="22"/>
        </w:rPr>
        <w:t>e</w:t>
      </w:r>
      <w:r>
        <w:rPr>
          <w:spacing w:val="80"/>
          <w:w w:val="150"/>
          <w:sz w:val="22"/>
        </w:rPr>
        <w:t> </w:t>
      </w:r>
      <w:r>
        <w:rPr>
          <w:sz w:val="22"/>
        </w:rPr>
        <w:t>instituciones </w:t>
      </w:r>
      <w:r>
        <w:rPr>
          <w:spacing w:val="-2"/>
          <w:sz w:val="22"/>
        </w:rPr>
        <w:t>internacionales.</w:t>
      </w:r>
    </w:p>
    <w:p>
      <w:pPr>
        <w:pStyle w:val="ListParagraph"/>
        <w:numPr>
          <w:ilvl w:val="2"/>
          <w:numId w:val="4"/>
        </w:numPr>
        <w:tabs>
          <w:tab w:pos="925" w:val="left" w:leader="none"/>
        </w:tabs>
        <w:spacing w:line="256" w:lineRule="auto" w:before="126" w:after="0"/>
        <w:ind w:left="925" w:right="571" w:hanging="358"/>
        <w:jc w:val="left"/>
        <w:rPr>
          <w:sz w:val="22"/>
        </w:rPr>
      </w:pPr>
      <w:r>
        <w:rPr>
          <w:sz w:val="22"/>
        </w:rPr>
        <w:t>Reforzar</w:t>
      </w:r>
      <w:r>
        <w:rPr>
          <w:spacing w:val="40"/>
          <w:sz w:val="22"/>
        </w:rPr>
        <w:t> </w:t>
      </w:r>
      <w:r>
        <w:rPr>
          <w:sz w:val="22"/>
        </w:rPr>
        <w:t>la</w:t>
      </w:r>
      <w:r>
        <w:rPr>
          <w:spacing w:val="40"/>
          <w:sz w:val="22"/>
        </w:rPr>
        <w:t> </w:t>
      </w:r>
      <w:r>
        <w:rPr>
          <w:sz w:val="22"/>
        </w:rPr>
        <w:t>coordinación</w:t>
      </w:r>
      <w:r>
        <w:rPr>
          <w:spacing w:val="40"/>
          <w:sz w:val="22"/>
        </w:rPr>
        <w:t> </w:t>
      </w:r>
      <w:r>
        <w:rPr>
          <w:sz w:val="22"/>
        </w:rPr>
        <w:t>y</w:t>
      </w:r>
      <w:r>
        <w:rPr>
          <w:spacing w:val="40"/>
          <w:sz w:val="22"/>
        </w:rPr>
        <w:t> </w:t>
      </w:r>
      <w:r>
        <w:rPr>
          <w:sz w:val="22"/>
        </w:rPr>
        <w:t>complementariedad</w:t>
      </w:r>
      <w:r>
        <w:rPr>
          <w:spacing w:val="40"/>
          <w:sz w:val="22"/>
        </w:rPr>
        <w:t> </w:t>
      </w:r>
      <w:r>
        <w:rPr>
          <w:sz w:val="22"/>
        </w:rPr>
        <w:t>de</w:t>
      </w:r>
      <w:r>
        <w:rPr>
          <w:spacing w:val="40"/>
          <w:sz w:val="22"/>
        </w:rPr>
        <w:t> </w:t>
      </w:r>
      <w:r>
        <w:rPr>
          <w:sz w:val="22"/>
        </w:rPr>
        <w:t>las</w:t>
      </w:r>
      <w:r>
        <w:rPr>
          <w:spacing w:val="40"/>
          <w:sz w:val="22"/>
        </w:rPr>
        <w:t> </w:t>
      </w:r>
      <w:r>
        <w:rPr>
          <w:sz w:val="22"/>
        </w:rPr>
        <w:t>acciones</w:t>
      </w:r>
      <w:r>
        <w:rPr>
          <w:spacing w:val="40"/>
          <w:sz w:val="22"/>
        </w:rPr>
        <w:t> </w:t>
      </w:r>
      <w:r>
        <w:rPr>
          <w:sz w:val="22"/>
        </w:rPr>
        <w:t>de</w:t>
      </w:r>
      <w:r>
        <w:rPr>
          <w:spacing w:val="40"/>
          <w:sz w:val="22"/>
        </w:rPr>
        <w:t> </w:t>
      </w:r>
      <w:r>
        <w:rPr>
          <w:sz w:val="22"/>
        </w:rPr>
        <w:t>la</w:t>
      </w:r>
      <w:r>
        <w:rPr>
          <w:spacing w:val="40"/>
          <w:sz w:val="22"/>
        </w:rPr>
        <w:t> </w:t>
      </w:r>
      <w:r>
        <w:rPr>
          <w:sz w:val="22"/>
        </w:rPr>
        <w:t>comunidad</w:t>
      </w:r>
      <w:r>
        <w:rPr>
          <w:spacing w:val="40"/>
          <w:sz w:val="22"/>
        </w:rPr>
        <w:t> </w:t>
      </w:r>
      <w:r>
        <w:rPr>
          <w:sz w:val="22"/>
        </w:rPr>
        <w:t>de</w:t>
      </w:r>
      <w:r>
        <w:rPr>
          <w:spacing w:val="80"/>
          <w:sz w:val="22"/>
        </w:rPr>
        <w:t> </w:t>
      </w:r>
      <w:r>
        <w:rPr>
          <w:sz w:val="22"/>
        </w:rPr>
        <w:t>internacionalización de Canarias.</w:t>
      </w:r>
    </w:p>
    <w:p>
      <w:pPr>
        <w:pStyle w:val="Heading3"/>
        <w:spacing w:before="123"/>
        <w:jc w:val="both"/>
      </w:pPr>
      <w:r>
        <w:rPr/>
        <w:t>INVERTIR</w:t>
      </w:r>
      <w:r>
        <w:rPr>
          <w:spacing w:val="-5"/>
        </w:rPr>
        <w:t> </w:t>
      </w:r>
      <w:r>
        <w:rPr/>
        <w:t>EN</w:t>
      </w:r>
      <w:r>
        <w:rPr>
          <w:spacing w:val="-5"/>
        </w:rPr>
        <w:t> </w:t>
      </w:r>
      <w:r>
        <w:rPr>
          <w:spacing w:val="-2"/>
        </w:rPr>
        <w:t>CANARIAS</w:t>
      </w:r>
    </w:p>
    <w:p>
      <w:pPr>
        <w:pStyle w:val="ListParagraph"/>
        <w:numPr>
          <w:ilvl w:val="2"/>
          <w:numId w:val="4"/>
        </w:numPr>
        <w:tabs>
          <w:tab w:pos="928" w:val="left" w:leader="none"/>
        </w:tabs>
        <w:spacing w:line="256" w:lineRule="auto" w:before="182" w:after="0"/>
        <w:ind w:left="928" w:right="565" w:hanging="360"/>
        <w:jc w:val="left"/>
        <w:rPr>
          <w:sz w:val="22"/>
        </w:rPr>
      </w:pPr>
      <w:r>
        <w:rPr>
          <w:sz w:val="22"/>
        </w:rPr>
        <w:t>Difundir</w:t>
      </w:r>
      <w:r>
        <w:rPr>
          <w:spacing w:val="80"/>
          <w:w w:val="150"/>
          <w:sz w:val="22"/>
        </w:rPr>
        <w:t> </w:t>
      </w:r>
      <w:r>
        <w:rPr>
          <w:sz w:val="22"/>
        </w:rPr>
        <w:t>las</w:t>
      </w:r>
      <w:r>
        <w:rPr>
          <w:spacing w:val="80"/>
          <w:w w:val="150"/>
          <w:sz w:val="22"/>
        </w:rPr>
        <w:t> </w:t>
      </w:r>
      <w:r>
        <w:rPr>
          <w:sz w:val="22"/>
        </w:rPr>
        <w:t>ventajas</w:t>
      </w:r>
      <w:r>
        <w:rPr>
          <w:spacing w:val="80"/>
          <w:w w:val="150"/>
          <w:sz w:val="22"/>
        </w:rPr>
        <w:t> </w:t>
      </w:r>
      <w:r>
        <w:rPr>
          <w:sz w:val="22"/>
        </w:rPr>
        <w:t>de</w:t>
      </w:r>
      <w:r>
        <w:rPr>
          <w:spacing w:val="80"/>
          <w:w w:val="150"/>
          <w:sz w:val="22"/>
        </w:rPr>
        <w:t> </w:t>
      </w:r>
      <w:r>
        <w:rPr>
          <w:sz w:val="22"/>
        </w:rPr>
        <w:t>establecerse,</w:t>
      </w:r>
      <w:r>
        <w:rPr>
          <w:spacing w:val="80"/>
          <w:w w:val="150"/>
          <w:sz w:val="22"/>
        </w:rPr>
        <w:t> </w:t>
      </w:r>
      <w:r>
        <w:rPr>
          <w:sz w:val="22"/>
        </w:rPr>
        <w:t>acompañar</w:t>
      </w:r>
      <w:r>
        <w:rPr>
          <w:spacing w:val="80"/>
          <w:w w:val="150"/>
          <w:sz w:val="22"/>
        </w:rPr>
        <w:t> </w:t>
      </w:r>
      <w:r>
        <w:rPr>
          <w:sz w:val="22"/>
        </w:rPr>
        <w:t>a</w:t>
      </w:r>
      <w:r>
        <w:rPr>
          <w:spacing w:val="80"/>
          <w:w w:val="150"/>
          <w:sz w:val="22"/>
        </w:rPr>
        <w:t> </w:t>
      </w:r>
      <w:r>
        <w:rPr>
          <w:sz w:val="22"/>
        </w:rPr>
        <w:t>los</w:t>
      </w:r>
      <w:r>
        <w:rPr>
          <w:spacing w:val="80"/>
          <w:w w:val="150"/>
          <w:sz w:val="22"/>
        </w:rPr>
        <w:t> </w:t>
      </w:r>
      <w:r>
        <w:rPr>
          <w:sz w:val="22"/>
        </w:rPr>
        <w:t>inversores</w:t>
      </w:r>
      <w:r>
        <w:rPr>
          <w:spacing w:val="80"/>
          <w:w w:val="150"/>
          <w:sz w:val="22"/>
        </w:rPr>
        <w:t> </w:t>
      </w:r>
      <w:r>
        <w:rPr>
          <w:sz w:val="22"/>
        </w:rPr>
        <w:t>a</w:t>
      </w:r>
      <w:r>
        <w:rPr>
          <w:spacing w:val="80"/>
          <w:w w:val="150"/>
          <w:sz w:val="22"/>
        </w:rPr>
        <w:t> </w:t>
      </w:r>
      <w:r>
        <w:rPr>
          <w:sz w:val="22"/>
        </w:rPr>
        <w:t>identificar oportunidades</w:t>
      </w:r>
      <w:r>
        <w:rPr>
          <w:spacing w:val="-6"/>
          <w:sz w:val="22"/>
        </w:rPr>
        <w:t> </w:t>
      </w:r>
      <w:r>
        <w:rPr>
          <w:sz w:val="22"/>
        </w:rPr>
        <w:t>de</w:t>
      </w:r>
      <w:r>
        <w:rPr>
          <w:spacing w:val="-6"/>
          <w:sz w:val="22"/>
        </w:rPr>
        <w:t> </w:t>
      </w:r>
      <w:r>
        <w:rPr>
          <w:sz w:val="22"/>
        </w:rPr>
        <w:t>expansión</w:t>
      </w:r>
      <w:r>
        <w:rPr>
          <w:spacing w:val="-5"/>
          <w:sz w:val="22"/>
        </w:rPr>
        <w:t> </w:t>
      </w:r>
      <w:r>
        <w:rPr>
          <w:sz w:val="22"/>
        </w:rPr>
        <w:t>en</w:t>
      </w:r>
      <w:r>
        <w:rPr>
          <w:spacing w:val="-5"/>
          <w:sz w:val="22"/>
        </w:rPr>
        <w:t> </w:t>
      </w:r>
      <w:r>
        <w:rPr>
          <w:sz w:val="22"/>
        </w:rPr>
        <w:t>las</w:t>
      </w:r>
      <w:r>
        <w:rPr>
          <w:spacing w:val="-7"/>
          <w:sz w:val="22"/>
        </w:rPr>
        <w:t> </w:t>
      </w:r>
      <w:r>
        <w:rPr>
          <w:sz w:val="22"/>
        </w:rPr>
        <w:t>islas</w:t>
      </w:r>
      <w:r>
        <w:rPr>
          <w:spacing w:val="-7"/>
          <w:sz w:val="22"/>
        </w:rPr>
        <w:t> </w:t>
      </w:r>
      <w:r>
        <w:rPr>
          <w:sz w:val="22"/>
        </w:rPr>
        <w:t>y</w:t>
      </w:r>
      <w:r>
        <w:rPr>
          <w:spacing w:val="-6"/>
          <w:sz w:val="22"/>
        </w:rPr>
        <w:t> </w:t>
      </w:r>
      <w:r>
        <w:rPr>
          <w:sz w:val="22"/>
        </w:rPr>
        <w:t>ofrecer</w:t>
      </w:r>
      <w:r>
        <w:rPr>
          <w:spacing w:val="-4"/>
          <w:sz w:val="22"/>
        </w:rPr>
        <w:t> </w:t>
      </w:r>
      <w:r>
        <w:rPr>
          <w:sz w:val="22"/>
        </w:rPr>
        <w:t>apoyo</w:t>
      </w:r>
      <w:r>
        <w:rPr>
          <w:spacing w:val="-3"/>
          <w:sz w:val="22"/>
        </w:rPr>
        <w:t> </w:t>
      </w:r>
      <w:r>
        <w:rPr>
          <w:sz w:val="22"/>
        </w:rPr>
        <w:t>técnico</w:t>
      </w:r>
      <w:r>
        <w:rPr>
          <w:spacing w:val="-3"/>
          <w:sz w:val="22"/>
        </w:rPr>
        <w:t> </w:t>
      </w:r>
      <w:r>
        <w:rPr>
          <w:sz w:val="22"/>
        </w:rPr>
        <w:t>en</w:t>
      </w:r>
      <w:r>
        <w:rPr>
          <w:spacing w:val="-7"/>
          <w:sz w:val="22"/>
        </w:rPr>
        <w:t> </w:t>
      </w:r>
      <w:r>
        <w:rPr>
          <w:sz w:val="22"/>
        </w:rPr>
        <w:t>su</w:t>
      </w:r>
      <w:r>
        <w:rPr>
          <w:spacing w:val="-5"/>
          <w:sz w:val="22"/>
        </w:rPr>
        <w:t> </w:t>
      </w:r>
      <w:r>
        <w:rPr>
          <w:sz w:val="22"/>
        </w:rPr>
        <w:t>fase</w:t>
      </w:r>
      <w:r>
        <w:rPr>
          <w:spacing w:val="-4"/>
          <w:sz w:val="22"/>
        </w:rPr>
        <w:t> </w:t>
      </w:r>
      <w:r>
        <w:rPr>
          <w:sz w:val="22"/>
        </w:rPr>
        <w:t>de</w:t>
      </w:r>
      <w:r>
        <w:rPr>
          <w:spacing w:val="-6"/>
          <w:sz w:val="22"/>
        </w:rPr>
        <w:t> </w:t>
      </w:r>
      <w:r>
        <w:rPr>
          <w:sz w:val="22"/>
        </w:rPr>
        <w:t>implantación.</w:t>
      </w:r>
    </w:p>
    <w:p>
      <w:pPr>
        <w:pStyle w:val="ListParagraph"/>
        <w:numPr>
          <w:ilvl w:val="2"/>
          <w:numId w:val="4"/>
        </w:numPr>
        <w:tabs>
          <w:tab w:pos="928" w:val="left" w:leader="none"/>
        </w:tabs>
        <w:spacing w:line="256" w:lineRule="auto" w:before="125" w:after="0"/>
        <w:ind w:left="928" w:right="562" w:hanging="360"/>
        <w:jc w:val="left"/>
        <w:rPr>
          <w:sz w:val="22"/>
        </w:rPr>
      </w:pPr>
      <w:r>
        <w:rPr>
          <w:sz w:val="22"/>
        </w:rPr>
        <w:t>Impactar</w:t>
      </w:r>
      <w:r>
        <w:rPr>
          <w:spacing w:val="34"/>
          <w:sz w:val="22"/>
        </w:rPr>
        <w:t> </w:t>
      </w:r>
      <w:r>
        <w:rPr>
          <w:sz w:val="22"/>
        </w:rPr>
        <w:t>a</w:t>
      </w:r>
      <w:r>
        <w:rPr>
          <w:spacing w:val="36"/>
          <w:sz w:val="22"/>
        </w:rPr>
        <w:t> </w:t>
      </w:r>
      <w:r>
        <w:rPr>
          <w:sz w:val="22"/>
        </w:rPr>
        <w:t>un</w:t>
      </w:r>
      <w:r>
        <w:rPr>
          <w:spacing w:val="33"/>
          <w:sz w:val="22"/>
        </w:rPr>
        <w:t> </w:t>
      </w:r>
      <w:r>
        <w:rPr>
          <w:sz w:val="22"/>
        </w:rPr>
        <w:t>mayor</w:t>
      </w:r>
      <w:r>
        <w:rPr>
          <w:spacing w:val="34"/>
          <w:sz w:val="22"/>
        </w:rPr>
        <w:t> </w:t>
      </w:r>
      <w:r>
        <w:rPr>
          <w:sz w:val="22"/>
        </w:rPr>
        <w:t>número</w:t>
      </w:r>
      <w:r>
        <w:rPr>
          <w:spacing w:val="38"/>
          <w:sz w:val="22"/>
        </w:rPr>
        <w:t> </w:t>
      </w:r>
      <w:r>
        <w:rPr>
          <w:sz w:val="22"/>
        </w:rPr>
        <w:t>de</w:t>
      </w:r>
      <w:r>
        <w:rPr>
          <w:spacing w:val="35"/>
          <w:sz w:val="22"/>
        </w:rPr>
        <w:t> </w:t>
      </w:r>
      <w:r>
        <w:rPr>
          <w:sz w:val="22"/>
        </w:rPr>
        <w:t>empresas</w:t>
      </w:r>
      <w:r>
        <w:rPr>
          <w:spacing w:val="37"/>
          <w:sz w:val="22"/>
        </w:rPr>
        <w:t> </w:t>
      </w:r>
      <w:r>
        <w:rPr>
          <w:sz w:val="22"/>
        </w:rPr>
        <w:t>del</w:t>
      </w:r>
      <w:r>
        <w:rPr>
          <w:spacing w:val="34"/>
          <w:sz w:val="22"/>
        </w:rPr>
        <w:t> </w:t>
      </w:r>
      <w:r>
        <w:rPr>
          <w:sz w:val="22"/>
        </w:rPr>
        <w:t>exterior</w:t>
      </w:r>
      <w:r>
        <w:rPr>
          <w:spacing w:val="35"/>
          <w:sz w:val="22"/>
        </w:rPr>
        <w:t> </w:t>
      </w:r>
      <w:r>
        <w:rPr>
          <w:sz w:val="22"/>
        </w:rPr>
        <w:t>con</w:t>
      </w:r>
      <w:r>
        <w:rPr>
          <w:spacing w:val="36"/>
          <w:sz w:val="22"/>
        </w:rPr>
        <w:t> </w:t>
      </w:r>
      <w:r>
        <w:rPr>
          <w:sz w:val="22"/>
        </w:rPr>
        <w:t>las</w:t>
      </w:r>
      <w:r>
        <w:rPr>
          <w:spacing w:val="34"/>
          <w:sz w:val="22"/>
        </w:rPr>
        <w:t> </w:t>
      </w:r>
      <w:r>
        <w:rPr>
          <w:sz w:val="22"/>
        </w:rPr>
        <w:t>ventajas</w:t>
      </w:r>
      <w:r>
        <w:rPr>
          <w:spacing w:val="37"/>
          <w:sz w:val="22"/>
        </w:rPr>
        <w:t> </w:t>
      </w:r>
      <w:r>
        <w:rPr>
          <w:sz w:val="22"/>
        </w:rPr>
        <w:t>de</w:t>
      </w:r>
      <w:r>
        <w:rPr>
          <w:spacing w:val="35"/>
          <w:sz w:val="22"/>
        </w:rPr>
        <w:t> </w:t>
      </w:r>
      <w:r>
        <w:rPr>
          <w:sz w:val="22"/>
        </w:rPr>
        <w:t>Invertir</w:t>
      </w:r>
      <w:r>
        <w:rPr>
          <w:spacing w:val="34"/>
          <w:sz w:val="22"/>
        </w:rPr>
        <w:t> </w:t>
      </w:r>
      <w:r>
        <w:rPr>
          <w:sz w:val="22"/>
        </w:rPr>
        <w:t>en </w:t>
      </w:r>
      <w:r>
        <w:rPr>
          <w:spacing w:val="-2"/>
          <w:sz w:val="22"/>
        </w:rPr>
        <w:t>Canarias.</w:t>
      </w:r>
    </w:p>
    <w:p>
      <w:pPr>
        <w:pStyle w:val="ListParagraph"/>
        <w:spacing w:after="0" w:line="256" w:lineRule="auto"/>
        <w:jc w:val="left"/>
        <w:rPr>
          <w:sz w:val="22"/>
        </w:rPr>
        <w:sectPr>
          <w:pgSz w:w="11910" w:h="16840"/>
          <w:pgMar w:header="220" w:footer="258" w:top="1320" w:bottom="440" w:left="1133" w:right="1133"/>
        </w:sectPr>
      </w:pPr>
    </w:p>
    <w:p>
      <w:pPr>
        <w:pStyle w:val="ListParagraph"/>
        <w:numPr>
          <w:ilvl w:val="2"/>
          <w:numId w:val="4"/>
        </w:numPr>
        <w:tabs>
          <w:tab w:pos="928" w:val="left" w:leader="none"/>
        </w:tabs>
        <w:spacing w:line="259" w:lineRule="auto" w:before="90" w:after="0"/>
        <w:ind w:left="928" w:right="568" w:hanging="360"/>
        <w:jc w:val="left"/>
        <w:rPr>
          <w:sz w:val="22"/>
        </w:rPr>
      </w:pPr>
      <w:r>
        <w:rPr>
          <w:sz w:val="22"/>
        </w:rPr>
        <w:t>Liderar</w:t>
      </w:r>
      <w:r>
        <w:rPr>
          <w:spacing w:val="40"/>
          <w:sz w:val="22"/>
        </w:rPr>
        <w:t> </w:t>
      </w:r>
      <w:r>
        <w:rPr>
          <w:sz w:val="22"/>
        </w:rPr>
        <w:t>la</w:t>
      </w:r>
      <w:r>
        <w:rPr>
          <w:spacing w:val="40"/>
          <w:sz w:val="22"/>
        </w:rPr>
        <w:t> </w:t>
      </w:r>
      <w:r>
        <w:rPr>
          <w:sz w:val="22"/>
        </w:rPr>
        <w:t>atracción</w:t>
      </w:r>
      <w:r>
        <w:rPr>
          <w:spacing w:val="40"/>
          <w:sz w:val="22"/>
        </w:rPr>
        <w:t> </w:t>
      </w:r>
      <w:r>
        <w:rPr>
          <w:sz w:val="22"/>
        </w:rPr>
        <w:t>de</w:t>
      </w:r>
      <w:r>
        <w:rPr>
          <w:spacing w:val="40"/>
          <w:sz w:val="22"/>
        </w:rPr>
        <w:t> </w:t>
      </w:r>
      <w:r>
        <w:rPr>
          <w:sz w:val="22"/>
        </w:rPr>
        <w:t>inversión</w:t>
      </w:r>
      <w:r>
        <w:rPr>
          <w:spacing w:val="40"/>
          <w:sz w:val="22"/>
        </w:rPr>
        <w:t> </w:t>
      </w:r>
      <w:r>
        <w:rPr>
          <w:sz w:val="22"/>
        </w:rPr>
        <w:t>en</w:t>
      </w:r>
      <w:r>
        <w:rPr>
          <w:spacing w:val="40"/>
          <w:sz w:val="22"/>
        </w:rPr>
        <w:t> </w:t>
      </w:r>
      <w:r>
        <w:rPr>
          <w:sz w:val="22"/>
        </w:rPr>
        <w:t>Canarias,</w:t>
      </w:r>
      <w:r>
        <w:rPr>
          <w:spacing w:val="40"/>
          <w:sz w:val="22"/>
        </w:rPr>
        <w:t> </w:t>
      </w:r>
      <w:r>
        <w:rPr>
          <w:sz w:val="22"/>
        </w:rPr>
        <w:t>trabajando</w:t>
      </w:r>
      <w:r>
        <w:rPr>
          <w:spacing w:val="40"/>
          <w:sz w:val="22"/>
        </w:rPr>
        <w:t> </w:t>
      </w:r>
      <w:r>
        <w:rPr>
          <w:sz w:val="22"/>
        </w:rPr>
        <w:t>con</w:t>
      </w:r>
      <w:r>
        <w:rPr>
          <w:spacing w:val="40"/>
          <w:sz w:val="22"/>
        </w:rPr>
        <w:t> </w:t>
      </w:r>
      <w:r>
        <w:rPr>
          <w:sz w:val="22"/>
        </w:rPr>
        <w:t>el</w:t>
      </w:r>
      <w:r>
        <w:rPr>
          <w:spacing w:val="40"/>
          <w:sz w:val="22"/>
        </w:rPr>
        <w:t> </w:t>
      </w:r>
      <w:r>
        <w:rPr>
          <w:sz w:val="22"/>
        </w:rPr>
        <w:t>resto</w:t>
      </w:r>
      <w:r>
        <w:rPr>
          <w:spacing w:val="40"/>
          <w:sz w:val="22"/>
        </w:rPr>
        <w:t> </w:t>
      </w:r>
      <w:r>
        <w:rPr>
          <w:sz w:val="22"/>
        </w:rPr>
        <w:t>de</w:t>
      </w:r>
      <w:r>
        <w:rPr>
          <w:spacing w:val="40"/>
          <w:sz w:val="22"/>
        </w:rPr>
        <w:t> </w:t>
      </w:r>
      <w:r>
        <w:rPr>
          <w:sz w:val="22"/>
        </w:rPr>
        <w:t>agentes</w:t>
      </w:r>
      <w:r>
        <w:rPr>
          <w:spacing w:val="40"/>
          <w:sz w:val="22"/>
        </w:rPr>
        <w:t> </w:t>
      </w:r>
      <w:r>
        <w:rPr>
          <w:sz w:val="22"/>
        </w:rPr>
        <w:t>de promoción económica en las siguientes líneas de acción:</w:t>
      </w:r>
    </w:p>
    <w:p>
      <w:pPr>
        <w:pStyle w:val="BodyText"/>
        <w:spacing w:before="119"/>
        <w:ind w:left="1276"/>
      </w:pPr>
      <w:r>
        <w:rPr/>
        <w:t>1.-</w:t>
      </w:r>
      <w:r>
        <w:rPr>
          <w:spacing w:val="-4"/>
        </w:rPr>
        <w:t> </w:t>
      </w:r>
      <w:r>
        <w:rPr/>
        <w:t>Mejora</w:t>
      </w:r>
      <w:r>
        <w:rPr>
          <w:spacing w:val="-6"/>
        </w:rPr>
        <w:t> </w:t>
      </w:r>
      <w:r>
        <w:rPr/>
        <w:t>de</w:t>
      </w:r>
      <w:r>
        <w:rPr>
          <w:spacing w:val="-3"/>
        </w:rPr>
        <w:t> </w:t>
      </w:r>
      <w:r>
        <w:rPr/>
        <w:t>procesos</w:t>
      </w:r>
      <w:r>
        <w:rPr>
          <w:spacing w:val="-6"/>
        </w:rPr>
        <w:t> </w:t>
      </w:r>
      <w:r>
        <w:rPr/>
        <w:t>de</w:t>
      </w:r>
      <w:r>
        <w:rPr>
          <w:spacing w:val="-6"/>
        </w:rPr>
        <w:t> </w:t>
      </w:r>
      <w:r>
        <w:rPr/>
        <w:t>acompañamiento</w:t>
      </w:r>
      <w:r>
        <w:rPr>
          <w:spacing w:val="-4"/>
        </w:rPr>
        <w:t> </w:t>
      </w:r>
      <w:r>
        <w:rPr/>
        <w:t>al</w:t>
      </w:r>
      <w:r>
        <w:rPr>
          <w:spacing w:val="-3"/>
        </w:rPr>
        <w:t> </w:t>
      </w:r>
      <w:r>
        <w:rPr/>
        <w:t>inversor</w:t>
      </w:r>
      <w:r>
        <w:rPr>
          <w:spacing w:val="-3"/>
        </w:rPr>
        <w:t> </w:t>
      </w:r>
      <w:r>
        <w:rPr/>
        <w:t>en</w:t>
      </w:r>
      <w:r>
        <w:rPr>
          <w:spacing w:val="-6"/>
        </w:rPr>
        <w:t> </w:t>
      </w:r>
      <w:r>
        <w:rPr>
          <w:spacing w:val="-2"/>
        </w:rPr>
        <w:t>Canarias.</w:t>
      </w:r>
    </w:p>
    <w:p>
      <w:pPr>
        <w:pStyle w:val="BodyText"/>
        <w:spacing w:line="259" w:lineRule="auto" w:before="142"/>
        <w:ind w:left="1276" w:right="566"/>
      </w:pPr>
      <w:r>
        <w:rPr/>
        <w:t>2.-Eliminación de barreras, agilización de trámites y creación de convenios y acuerdos </w:t>
      </w:r>
      <w:r>
        <w:rPr>
          <w:spacing w:val="-2"/>
        </w:rPr>
        <w:t>público-privados.</w:t>
      </w:r>
    </w:p>
    <w:p>
      <w:pPr>
        <w:pStyle w:val="BodyText"/>
        <w:spacing w:line="256" w:lineRule="auto" w:before="121"/>
        <w:ind w:left="1276" w:right="566"/>
      </w:pPr>
      <w:r>
        <w:rPr/>
        <w:t>3.-</w:t>
      </w:r>
      <w:r>
        <w:rPr>
          <w:spacing w:val="40"/>
        </w:rPr>
        <w:t> </w:t>
      </w:r>
      <w:r>
        <w:rPr/>
        <w:t>Identificación</w:t>
      </w:r>
      <w:r>
        <w:rPr>
          <w:spacing w:val="40"/>
        </w:rPr>
        <w:t> </w:t>
      </w:r>
      <w:r>
        <w:rPr/>
        <w:t>de</w:t>
      </w:r>
      <w:r>
        <w:rPr>
          <w:spacing w:val="40"/>
        </w:rPr>
        <w:t> </w:t>
      </w:r>
      <w:r>
        <w:rPr/>
        <w:t>las</w:t>
      </w:r>
      <w:r>
        <w:rPr>
          <w:spacing w:val="40"/>
        </w:rPr>
        <w:t> </w:t>
      </w:r>
      <w:r>
        <w:rPr/>
        <w:t>brechas</w:t>
      </w:r>
      <w:r>
        <w:rPr>
          <w:spacing w:val="40"/>
        </w:rPr>
        <w:t> </w:t>
      </w:r>
      <w:r>
        <w:rPr/>
        <w:t>entre</w:t>
      </w:r>
      <w:r>
        <w:rPr>
          <w:spacing w:val="40"/>
        </w:rPr>
        <w:t> </w:t>
      </w:r>
      <w:r>
        <w:rPr/>
        <w:t>oferta</w:t>
      </w:r>
      <w:r>
        <w:rPr>
          <w:spacing w:val="40"/>
        </w:rPr>
        <w:t> </w:t>
      </w:r>
      <w:r>
        <w:rPr/>
        <w:t>y</w:t>
      </w:r>
      <w:r>
        <w:rPr>
          <w:spacing w:val="40"/>
        </w:rPr>
        <w:t> </w:t>
      </w:r>
      <w:r>
        <w:rPr/>
        <w:t>demanda</w:t>
      </w:r>
      <w:r>
        <w:rPr>
          <w:spacing w:val="40"/>
        </w:rPr>
        <w:t> </w:t>
      </w:r>
      <w:r>
        <w:rPr/>
        <w:t>de</w:t>
      </w:r>
      <w:r>
        <w:rPr>
          <w:spacing w:val="40"/>
        </w:rPr>
        <w:t> </w:t>
      </w:r>
      <w:r>
        <w:rPr/>
        <w:t>Talento,</w:t>
      </w:r>
      <w:r>
        <w:rPr>
          <w:spacing w:val="40"/>
        </w:rPr>
        <w:t> </w:t>
      </w:r>
      <w:r>
        <w:rPr/>
        <w:t>e</w:t>
      </w:r>
      <w:r>
        <w:rPr>
          <w:spacing w:val="40"/>
        </w:rPr>
        <w:t> </w:t>
      </w:r>
      <w:r>
        <w:rPr/>
        <w:t>identificar oportunidades para la atracción y formación de talento.</w:t>
      </w:r>
    </w:p>
    <w:p>
      <w:pPr>
        <w:pStyle w:val="BodyText"/>
        <w:spacing w:line="259" w:lineRule="auto" w:before="123"/>
        <w:ind w:left="1276" w:right="566"/>
      </w:pPr>
      <w:r>
        <w:rPr/>
        <w:t>4.-Creación, mejora continua y consolidación de los programas de apoyo a la inversión y reinversión promovidos por el departamento.</w:t>
      </w:r>
    </w:p>
    <w:p>
      <w:pPr>
        <w:pStyle w:val="ListParagraph"/>
        <w:numPr>
          <w:ilvl w:val="2"/>
          <w:numId w:val="4"/>
        </w:numPr>
        <w:tabs>
          <w:tab w:pos="928" w:val="left" w:leader="none"/>
        </w:tabs>
        <w:spacing w:line="259" w:lineRule="auto" w:before="122" w:after="0"/>
        <w:ind w:left="928" w:right="563" w:hanging="360"/>
        <w:jc w:val="both"/>
        <w:rPr>
          <w:sz w:val="22"/>
        </w:rPr>
      </w:pPr>
      <w:r>
        <w:rPr>
          <w:sz w:val="22"/>
        </w:rPr>
        <w:t>Incorporar los servicios de</w:t>
      </w:r>
      <w:r>
        <w:rPr>
          <w:spacing w:val="-2"/>
          <w:sz w:val="22"/>
        </w:rPr>
        <w:t> </w:t>
      </w:r>
      <w:r>
        <w:rPr>
          <w:sz w:val="22"/>
        </w:rPr>
        <w:t>post-venta</w:t>
      </w:r>
      <w:r>
        <w:rPr>
          <w:spacing w:val="-2"/>
          <w:sz w:val="22"/>
        </w:rPr>
        <w:t> </w:t>
      </w:r>
      <w:r>
        <w:rPr>
          <w:sz w:val="22"/>
        </w:rPr>
        <w:t>o “Aftercare” dentro de los procesos de atracción de inversiones, con objeto de generar nuevas oportunidades de inversión de los proyectos ya implementados en las Islas.</w:t>
      </w:r>
    </w:p>
    <w:p>
      <w:pPr>
        <w:pStyle w:val="Heading3"/>
        <w:spacing w:before="117"/>
      </w:pPr>
      <w:r>
        <w:rPr/>
        <w:t>FORMACIÓN</w:t>
      </w:r>
      <w:r>
        <w:rPr>
          <w:spacing w:val="-6"/>
        </w:rPr>
        <w:t> </w:t>
      </w:r>
      <w:r>
        <w:rPr/>
        <w:t>Y</w:t>
      </w:r>
      <w:r>
        <w:rPr>
          <w:spacing w:val="-6"/>
        </w:rPr>
        <w:t> </w:t>
      </w:r>
      <w:r>
        <w:rPr>
          <w:spacing w:val="-2"/>
        </w:rPr>
        <w:t>TALENTO</w:t>
      </w:r>
    </w:p>
    <w:p>
      <w:pPr>
        <w:pStyle w:val="ListParagraph"/>
        <w:numPr>
          <w:ilvl w:val="2"/>
          <w:numId w:val="4"/>
        </w:numPr>
        <w:tabs>
          <w:tab w:pos="928" w:val="left" w:leader="none"/>
        </w:tabs>
        <w:spacing w:line="256" w:lineRule="auto" w:before="143" w:after="0"/>
        <w:ind w:left="928" w:right="570" w:hanging="360"/>
        <w:jc w:val="left"/>
        <w:rPr>
          <w:sz w:val="22"/>
        </w:rPr>
      </w:pPr>
      <w:r>
        <w:rPr>
          <w:sz w:val="22"/>
        </w:rPr>
        <w:t>Atraer talento y expertos para la internacionalización con programas de Becas y prácticas académicas en PROEXCA y su red.</w:t>
      </w:r>
    </w:p>
    <w:p>
      <w:pPr>
        <w:pStyle w:val="ListParagraph"/>
        <w:numPr>
          <w:ilvl w:val="2"/>
          <w:numId w:val="4"/>
        </w:numPr>
        <w:tabs>
          <w:tab w:pos="928" w:val="left" w:leader="none"/>
        </w:tabs>
        <w:spacing w:line="256" w:lineRule="auto" w:before="125" w:after="0"/>
        <w:ind w:left="928" w:right="564" w:hanging="360"/>
        <w:jc w:val="left"/>
        <w:rPr>
          <w:sz w:val="22"/>
        </w:rPr>
      </w:pPr>
      <w:r>
        <w:rPr>
          <w:sz w:val="22"/>
        </w:rPr>
        <w:t>Potenciar</w:t>
      </w:r>
      <w:r>
        <w:rPr>
          <w:spacing w:val="-5"/>
          <w:sz w:val="22"/>
        </w:rPr>
        <w:t> </w:t>
      </w:r>
      <w:r>
        <w:rPr>
          <w:sz w:val="22"/>
        </w:rPr>
        <w:t>el</w:t>
      </w:r>
      <w:r>
        <w:rPr>
          <w:spacing w:val="-2"/>
          <w:sz w:val="22"/>
        </w:rPr>
        <w:t> </w:t>
      </w:r>
      <w:r>
        <w:rPr>
          <w:sz w:val="22"/>
        </w:rPr>
        <w:t>uso</w:t>
      </w:r>
      <w:r>
        <w:rPr>
          <w:spacing w:val="-2"/>
          <w:sz w:val="22"/>
        </w:rPr>
        <w:t> </w:t>
      </w:r>
      <w:r>
        <w:rPr>
          <w:sz w:val="22"/>
        </w:rPr>
        <w:t>de</w:t>
      </w:r>
      <w:r>
        <w:rPr>
          <w:spacing w:val="-2"/>
          <w:sz w:val="22"/>
        </w:rPr>
        <w:t> </w:t>
      </w:r>
      <w:r>
        <w:rPr>
          <w:sz w:val="22"/>
        </w:rPr>
        <w:t>las</w:t>
      </w:r>
      <w:r>
        <w:rPr>
          <w:spacing w:val="-2"/>
          <w:sz w:val="22"/>
        </w:rPr>
        <w:t> </w:t>
      </w:r>
      <w:r>
        <w:rPr>
          <w:sz w:val="22"/>
        </w:rPr>
        <w:t>nuevas</w:t>
      </w:r>
      <w:r>
        <w:rPr>
          <w:spacing w:val="-2"/>
          <w:sz w:val="22"/>
        </w:rPr>
        <w:t> </w:t>
      </w:r>
      <w:r>
        <w:rPr>
          <w:sz w:val="22"/>
        </w:rPr>
        <w:t>tecnologías</w:t>
      </w:r>
      <w:r>
        <w:rPr>
          <w:spacing w:val="-2"/>
          <w:sz w:val="22"/>
        </w:rPr>
        <w:t> </w:t>
      </w:r>
      <w:r>
        <w:rPr>
          <w:sz w:val="22"/>
        </w:rPr>
        <w:t>en</w:t>
      </w:r>
      <w:r>
        <w:rPr>
          <w:spacing w:val="-2"/>
          <w:sz w:val="22"/>
        </w:rPr>
        <w:t> </w:t>
      </w:r>
      <w:r>
        <w:rPr>
          <w:sz w:val="22"/>
        </w:rPr>
        <w:t>la</w:t>
      </w:r>
      <w:r>
        <w:rPr>
          <w:spacing w:val="-2"/>
          <w:sz w:val="22"/>
        </w:rPr>
        <w:t> </w:t>
      </w:r>
      <w:r>
        <w:rPr>
          <w:sz w:val="22"/>
        </w:rPr>
        <w:t>formación</w:t>
      </w:r>
      <w:r>
        <w:rPr>
          <w:spacing w:val="-3"/>
          <w:sz w:val="22"/>
        </w:rPr>
        <w:t> </w:t>
      </w:r>
      <w:r>
        <w:rPr>
          <w:sz w:val="22"/>
        </w:rPr>
        <w:t>continua de</w:t>
      </w:r>
      <w:r>
        <w:rPr>
          <w:spacing w:val="-2"/>
          <w:sz w:val="22"/>
        </w:rPr>
        <w:t> </w:t>
      </w:r>
      <w:r>
        <w:rPr>
          <w:sz w:val="22"/>
        </w:rPr>
        <w:t>los</w:t>
      </w:r>
      <w:r>
        <w:rPr>
          <w:spacing w:val="-5"/>
          <w:sz w:val="22"/>
        </w:rPr>
        <w:t> </w:t>
      </w:r>
      <w:r>
        <w:rPr>
          <w:sz w:val="22"/>
        </w:rPr>
        <w:t>profesionales</w:t>
      </w:r>
      <w:r>
        <w:rPr>
          <w:spacing w:val="-2"/>
          <w:sz w:val="22"/>
        </w:rPr>
        <w:t> </w:t>
      </w:r>
      <w:r>
        <w:rPr>
          <w:sz w:val="22"/>
        </w:rPr>
        <w:t>de la internacionalización con nuevos formatos más abiertos, flexibles e inclusivos.</w:t>
      </w:r>
    </w:p>
    <w:p>
      <w:pPr>
        <w:pStyle w:val="ListParagraph"/>
        <w:numPr>
          <w:ilvl w:val="2"/>
          <w:numId w:val="4"/>
        </w:numPr>
        <w:tabs>
          <w:tab w:pos="928" w:val="left" w:leader="none"/>
        </w:tabs>
        <w:spacing w:line="256" w:lineRule="auto" w:before="125" w:after="0"/>
        <w:ind w:left="928" w:right="572" w:hanging="360"/>
        <w:jc w:val="left"/>
        <w:rPr>
          <w:sz w:val="22"/>
        </w:rPr>
      </w:pPr>
      <w:r>
        <w:rPr>
          <w:sz w:val="22"/>
        </w:rPr>
        <w:t>Impulsar los programas especializados en negocios digitales, sostenibilidad, logística y/ o cualquier otro aspecto que acelere la adaptación de la empresa a la nueva normalidad.</w:t>
      </w:r>
    </w:p>
    <w:p>
      <w:pPr>
        <w:pStyle w:val="ListParagraph"/>
        <w:numPr>
          <w:ilvl w:val="2"/>
          <w:numId w:val="4"/>
        </w:numPr>
        <w:tabs>
          <w:tab w:pos="928" w:val="left" w:leader="none"/>
        </w:tabs>
        <w:spacing w:line="256" w:lineRule="auto" w:before="125" w:after="0"/>
        <w:ind w:left="928" w:right="566" w:hanging="360"/>
        <w:jc w:val="left"/>
        <w:rPr>
          <w:sz w:val="22"/>
        </w:rPr>
      </w:pPr>
      <w:r>
        <w:rPr>
          <w:sz w:val="22"/>
        </w:rPr>
        <w:t>Fomentar</w:t>
      </w:r>
      <w:r>
        <w:rPr>
          <w:spacing w:val="-9"/>
          <w:sz w:val="22"/>
        </w:rPr>
        <w:t> </w:t>
      </w:r>
      <w:r>
        <w:rPr>
          <w:sz w:val="22"/>
        </w:rPr>
        <w:t>la</w:t>
      </w:r>
      <w:r>
        <w:rPr>
          <w:spacing w:val="-12"/>
          <w:sz w:val="22"/>
        </w:rPr>
        <w:t> </w:t>
      </w:r>
      <w:r>
        <w:rPr>
          <w:sz w:val="22"/>
        </w:rPr>
        <w:t>movilidad</w:t>
      </w:r>
      <w:r>
        <w:rPr>
          <w:spacing w:val="-10"/>
          <w:sz w:val="22"/>
        </w:rPr>
        <w:t> </w:t>
      </w:r>
      <w:r>
        <w:rPr>
          <w:sz w:val="22"/>
        </w:rPr>
        <w:t>laboral</w:t>
      </w:r>
      <w:r>
        <w:rPr>
          <w:spacing w:val="-10"/>
          <w:sz w:val="22"/>
        </w:rPr>
        <w:t> </w:t>
      </w:r>
      <w:r>
        <w:rPr>
          <w:sz w:val="22"/>
        </w:rPr>
        <w:t>internacional</w:t>
      </w:r>
      <w:r>
        <w:rPr>
          <w:spacing w:val="-10"/>
          <w:sz w:val="22"/>
        </w:rPr>
        <w:t> </w:t>
      </w:r>
      <w:r>
        <w:rPr>
          <w:sz w:val="22"/>
        </w:rPr>
        <w:t>a</w:t>
      </w:r>
      <w:r>
        <w:rPr>
          <w:spacing w:val="-12"/>
          <w:sz w:val="22"/>
        </w:rPr>
        <w:t> </w:t>
      </w:r>
      <w:r>
        <w:rPr>
          <w:sz w:val="22"/>
        </w:rPr>
        <w:t>través</w:t>
      </w:r>
      <w:r>
        <w:rPr>
          <w:spacing w:val="-9"/>
          <w:sz w:val="22"/>
        </w:rPr>
        <w:t> </w:t>
      </w:r>
      <w:r>
        <w:rPr>
          <w:sz w:val="22"/>
        </w:rPr>
        <w:t>de</w:t>
      </w:r>
      <w:r>
        <w:rPr>
          <w:spacing w:val="-8"/>
          <w:sz w:val="22"/>
        </w:rPr>
        <w:t> </w:t>
      </w:r>
      <w:r>
        <w:rPr>
          <w:sz w:val="22"/>
        </w:rPr>
        <w:t>nuevos</w:t>
      </w:r>
      <w:r>
        <w:rPr>
          <w:spacing w:val="-9"/>
          <w:sz w:val="22"/>
        </w:rPr>
        <w:t> </w:t>
      </w:r>
      <w:r>
        <w:rPr>
          <w:sz w:val="22"/>
        </w:rPr>
        <w:t>programas</w:t>
      </w:r>
      <w:r>
        <w:rPr>
          <w:spacing w:val="-11"/>
          <w:sz w:val="22"/>
        </w:rPr>
        <w:t> </w:t>
      </w:r>
      <w:r>
        <w:rPr>
          <w:sz w:val="22"/>
        </w:rPr>
        <w:t>de</w:t>
      </w:r>
      <w:r>
        <w:rPr>
          <w:spacing w:val="-8"/>
          <w:sz w:val="22"/>
        </w:rPr>
        <w:t> </w:t>
      </w:r>
      <w:r>
        <w:rPr>
          <w:sz w:val="22"/>
        </w:rPr>
        <w:t>becas</w:t>
      </w:r>
      <w:r>
        <w:rPr>
          <w:spacing w:val="-9"/>
          <w:sz w:val="22"/>
        </w:rPr>
        <w:t> </w:t>
      </w:r>
      <w:r>
        <w:rPr>
          <w:sz w:val="22"/>
        </w:rPr>
        <w:t>creados para tal fin.</w:t>
      </w:r>
    </w:p>
    <w:p>
      <w:pPr>
        <w:pStyle w:val="Heading3"/>
        <w:spacing w:before="124"/>
      </w:pPr>
      <w:r>
        <w:rPr/>
        <w:t>COMUNICACIÓN</w:t>
      </w:r>
      <w:r>
        <w:rPr>
          <w:spacing w:val="-7"/>
        </w:rPr>
        <w:t> </w:t>
      </w:r>
      <w:r>
        <w:rPr/>
        <w:t>Y</w:t>
      </w:r>
      <w:r>
        <w:rPr>
          <w:spacing w:val="-4"/>
        </w:rPr>
        <w:t> </w:t>
      </w:r>
      <w:r>
        <w:rPr>
          <w:spacing w:val="-2"/>
        </w:rPr>
        <w:t>MARKETING</w:t>
      </w:r>
    </w:p>
    <w:p>
      <w:pPr>
        <w:pStyle w:val="ListParagraph"/>
        <w:numPr>
          <w:ilvl w:val="2"/>
          <w:numId w:val="4"/>
        </w:numPr>
        <w:tabs>
          <w:tab w:pos="928" w:val="left" w:leader="none"/>
        </w:tabs>
        <w:spacing w:line="240" w:lineRule="auto" w:before="143" w:after="0"/>
        <w:ind w:left="928" w:right="0" w:hanging="360"/>
        <w:jc w:val="left"/>
        <w:rPr>
          <w:sz w:val="22"/>
        </w:rPr>
      </w:pPr>
      <w:r>
        <w:rPr>
          <w:sz w:val="22"/>
        </w:rPr>
        <w:t>Establecer</w:t>
      </w:r>
      <w:r>
        <w:rPr>
          <w:spacing w:val="-7"/>
          <w:sz w:val="22"/>
        </w:rPr>
        <w:t> </w:t>
      </w:r>
      <w:r>
        <w:rPr>
          <w:sz w:val="22"/>
        </w:rPr>
        <w:t>a</w:t>
      </w:r>
      <w:r>
        <w:rPr>
          <w:spacing w:val="-6"/>
          <w:sz w:val="22"/>
        </w:rPr>
        <w:t> </w:t>
      </w:r>
      <w:r>
        <w:rPr>
          <w:sz w:val="22"/>
        </w:rPr>
        <w:t>Proexca</w:t>
      </w:r>
      <w:r>
        <w:rPr>
          <w:spacing w:val="-5"/>
          <w:sz w:val="22"/>
        </w:rPr>
        <w:t> </w:t>
      </w:r>
      <w:r>
        <w:rPr>
          <w:sz w:val="22"/>
        </w:rPr>
        <w:t>como</w:t>
      </w:r>
      <w:r>
        <w:rPr>
          <w:spacing w:val="-6"/>
          <w:sz w:val="22"/>
        </w:rPr>
        <w:t> </w:t>
      </w:r>
      <w:r>
        <w:rPr>
          <w:sz w:val="22"/>
        </w:rPr>
        <w:t>referente</w:t>
      </w:r>
      <w:r>
        <w:rPr>
          <w:spacing w:val="-4"/>
          <w:sz w:val="22"/>
        </w:rPr>
        <w:t> </w:t>
      </w:r>
      <w:r>
        <w:rPr>
          <w:sz w:val="22"/>
        </w:rPr>
        <w:t>en</w:t>
      </w:r>
      <w:r>
        <w:rPr>
          <w:spacing w:val="-7"/>
          <w:sz w:val="22"/>
        </w:rPr>
        <w:t> </w:t>
      </w:r>
      <w:r>
        <w:rPr>
          <w:sz w:val="22"/>
        </w:rPr>
        <w:t>internacionalización</w:t>
      </w:r>
      <w:r>
        <w:rPr>
          <w:spacing w:val="-6"/>
          <w:sz w:val="22"/>
        </w:rPr>
        <w:t> </w:t>
      </w:r>
      <w:r>
        <w:rPr>
          <w:sz w:val="22"/>
        </w:rPr>
        <w:t>en</w:t>
      </w:r>
      <w:r>
        <w:rPr>
          <w:spacing w:val="-5"/>
          <w:sz w:val="22"/>
        </w:rPr>
        <w:t> </w:t>
      </w:r>
      <w:r>
        <w:rPr>
          <w:spacing w:val="-2"/>
          <w:sz w:val="22"/>
        </w:rPr>
        <w:t>Canarias.</w:t>
      </w:r>
    </w:p>
    <w:p>
      <w:pPr>
        <w:pStyle w:val="ListParagraph"/>
        <w:numPr>
          <w:ilvl w:val="2"/>
          <w:numId w:val="4"/>
        </w:numPr>
        <w:tabs>
          <w:tab w:pos="927" w:val="left" w:leader="none"/>
        </w:tabs>
        <w:spacing w:line="256" w:lineRule="auto" w:before="141" w:after="0"/>
        <w:ind w:left="927" w:right="569" w:hanging="360"/>
        <w:jc w:val="left"/>
        <w:rPr>
          <w:sz w:val="22"/>
        </w:rPr>
      </w:pPr>
      <w:r>
        <w:rPr>
          <w:sz w:val="22"/>
        </w:rPr>
        <w:t>Ampliar</w:t>
      </w:r>
      <w:r>
        <w:rPr>
          <w:spacing w:val="32"/>
          <w:sz w:val="22"/>
        </w:rPr>
        <w:t> </w:t>
      </w:r>
      <w:r>
        <w:rPr>
          <w:sz w:val="22"/>
        </w:rPr>
        <w:t>el</w:t>
      </w:r>
      <w:r>
        <w:rPr>
          <w:spacing w:val="32"/>
          <w:sz w:val="22"/>
        </w:rPr>
        <w:t> </w:t>
      </w:r>
      <w:r>
        <w:rPr>
          <w:sz w:val="22"/>
        </w:rPr>
        <w:t>alcance</w:t>
      </w:r>
      <w:r>
        <w:rPr>
          <w:spacing w:val="30"/>
          <w:sz w:val="22"/>
        </w:rPr>
        <w:t> </w:t>
      </w:r>
      <w:r>
        <w:rPr>
          <w:sz w:val="22"/>
        </w:rPr>
        <w:t>y</w:t>
      </w:r>
      <w:r>
        <w:rPr>
          <w:spacing w:val="32"/>
          <w:sz w:val="22"/>
        </w:rPr>
        <w:t> </w:t>
      </w:r>
      <w:r>
        <w:rPr>
          <w:sz w:val="22"/>
        </w:rPr>
        <w:t>facilitar</w:t>
      </w:r>
      <w:r>
        <w:rPr>
          <w:spacing w:val="32"/>
          <w:sz w:val="22"/>
        </w:rPr>
        <w:t> </w:t>
      </w:r>
      <w:r>
        <w:rPr>
          <w:sz w:val="22"/>
        </w:rPr>
        <w:t>el</w:t>
      </w:r>
      <w:r>
        <w:rPr>
          <w:spacing w:val="32"/>
          <w:sz w:val="22"/>
        </w:rPr>
        <w:t> </w:t>
      </w:r>
      <w:r>
        <w:rPr>
          <w:sz w:val="22"/>
        </w:rPr>
        <w:t>acceso</w:t>
      </w:r>
      <w:r>
        <w:rPr>
          <w:spacing w:val="33"/>
          <w:sz w:val="22"/>
        </w:rPr>
        <w:t> </w:t>
      </w:r>
      <w:r>
        <w:rPr>
          <w:sz w:val="22"/>
        </w:rPr>
        <w:t>de</w:t>
      </w:r>
      <w:r>
        <w:rPr>
          <w:spacing w:val="32"/>
          <w:sz w:val="22"/>
        </w:rPr>
        <w:t> </w:t>
      </w:r>
      <w:r>
        <w:rPr>
          <w:sz w:val="22"/>
        </w:rPr>
        <w:t>empresas,</w:t>
      </w:r>
      <w:r>
        <w:rPr>
          <w:spacing w:val="32"/>
          <w:sz w:val="22"/>
        </w:rPr>
        <w:t> </w:t>
      </w:r>
      <w:r>
        <w:rPr>
          <w:sz w:val="22"/>
        </w:rPr>
        <w:t>profesionales</w:t>
      </w:r>
      <w:r>
        <w:rPr>
          <w:spacing w:val="32"/>
          <w:sz w:val="22"/>
        </w:rPr>
        <w:t> </w:t>
      </w:r>
      <w:r>
        <w:rPr>
          <w:sz w:val="22"/>
        </w:rPr>
        <w:t>y</w:t>
      </w:r>
      <w:r>
        <w:rPr>
          <w:spacing w:val="30"/>
          <w:sz w:val="22"/>
        </w:rPr>
        <w:t> </w:t>
      </w:r>
      <w:r>
        <w:rPr>
          <w:sz w:val="22"/>
        </w:rPr>
        <w:t>talento</w:t>
      </w:r>
      <w:r>
        <w:rPr>
          <w:spacing w:val="33"/>
          <w:sz w:val="22"/>
        </w:rPr>
        <w:t> </w:t>
      </w:r>
      <w:r>
        <w:rPr>
          <w:sz w:val="22"/>
        </w:rPr>
        <w:t>a</w:t>
      </w:r>
      <w:r>
        <w:rPr>
          <w:spacing w:val="29"/>
          <w:sz w:val="22"/>
        </w:rPr>
        <w:t> </w:t>
      </w:r>
      <w:r>
        <w:rPr>
          <w:sz w:val="22"/>
        </w:rPr>
        <w:t>nuestros </w:t>
      </w:r>
      <w:r>
        <w:rPr>
          <w:spacing w:val="-2"/>
          <w:sz w:val="22"/>
        </w:rPr>
        <w:t>programas.</w:t>
      </w:r>
    </w:p>
    <w:p>
      <w:pPr>
        <w:pStyle w:val="ListParagraph"/>
        <w:numPr>
          <w:ilvl w:val="2"/>
          <w:numId w:val="4"/>
        </w:numPr>
        <w:tabs>
          <w:tab w:pos="927" w:val="left" w:leader="none"/>
        </w:tabs>
        <w:spacing w:line="240" w:lineRule="auto" w:before="125" w:after="0"/>
        <w:ind w:left="927" w:right="0" w:hanging="359"/>
        <w:jc w:val="left"/>
        <w:rPr>
          <w:sz w:val="22"/>
        </w:rPr>
      </w:pPr>
      <w:r>
        <w:rPr>
          <w:sz w:val="22"/>
        </w:rPr>
        <w:t>Optimizar</w:t>
      </w:r>
      <w:r>
        <w:rPr>
          <w:spacing w:val="-7"/>
          <w:sz w:val="22"/>
        </w:rPr>
        <w:t> </w:t>
      </w:r>
      <w:r>
        <w:rPr>
          <w:sz w:val="22"/>
        </w:rPr>
        <w:t>los</w:t>
      </w:r>
      <w:r>
        <w:rPr>
          <w:spacing w:val="-4"/>
          <w:sz w:val="22"/>
        </w:rPr>
        <w:t> </w:t>
      </w:r>
      <w:r>
        <w:rPr>
          <w:sz w:val="22"/>
        </w:rPr>
        <w:t>procesos</w:t>
      </w:r>
      <w:r>
        <w:rPr>
          <w:spacing w:val="-7"/>
          <w:sz w:val="22"/>
        </w:rPr>
        <w:t> </w:t>
      </w:r>
      <w:r>
        <w:rPr>
          <w:sz w:val="22"/>
        </w:rPr>
        <w:t>de</w:t>
      </w:r>
      <w:r>
        <w:rPr>
          <w:spacing w:val="-6"/>
          <w:sz w:val="22"/>
        </w:rPr>
        <w:t> </w:t>
      </w:r>
      <w:r>
        <w:rPr>
          <w:sz w:val="22"/>
        </w:rPr>
        <w:t>gestión,</w:t>
      </w:r>
      <w:r>
        <w:rPr>
          <w:spacing w:val="-7"/>
          <w:sz w:val="22"/>
        </w:rPr>
        <w:t> </w:t>
      </w:r>
      <w:r>
        <w:rPr>
          <w:sz w:val="22"/>
        </w:rPr>
        <w:t>automatización</w:t>
      </w:r>
      <w:r>
        <w:rPr>
          <w:spacing w:val="-7"/>
          <w:sz w:val="22"/>
        </w:rPr>
        <w:t> </w:t>
      </w:r>
      <w:r>
        <w:rPr>
          <w:sz w:val="22"/>
        </w:rPr>
        <w:t>e</w:t>
      </w:r>
      <w:r>
        <w:rPr>
          <w:spacing w:val="-4"/>
          <w:sz w:val="22"/>
        </w:rPr>
        <w:t> </w:t>
      </w:r>
      <w:r>
        <w:rPr>
          <w:sz w:val="22"/>
        </w:rPr>
        <w:t>inteligencia</w:t>
      </w:r>
      <w:r>
        <w:rPr>
          <w:spacing w:val="-4"/>
          <w:sz w:val="22"/>
        </w:rPr>
        <w:t> </w:t>
      </w:r>
      <w:r>
        <w:rPr>
          <w:sz w:val="22"/>
        </w:rPr>
        <w:t>de</w:t>
      </w:r>
      <w:r>
        <w:rPr>
          <w:spacing w:val="-6"/>
          <w:sz w:val="22"/>
        </w:rPr>
        <w:t> </w:t>
      </w:r>
      <w:r>
        <w:rPr>
          <w:spacing w:val="-2"/>
          <w:sz w:val="22"/>
        </w:rPr>
        <w:t>mercado.</w:t>
      </w:r>
    </w:p>
    <w:p>
      <w:pPr>
        <w:pStyle w:val="Heading4"/>
        <w:spacing w:line="367" w:lineRule="auto" w:before="139"/>
        <w:ind w:right="1652" w:hanging="1"/>
      </w:pPr>
      <w:r>
        <w:rPr/>
        <w:t>2.2.</w:t>
      </w:r>
      <w:r>
        <w:rPr>
          <w:spacing w:val="-3"/>
        </w:rPr>
        <w:t> </w:t>
      </w:r>
      <w:r>
        <w:rPr/>
        <w:t>Objetivos/Actuaciones/Actividad</w:t>
      </w:r>
      <w:r>
        <w:rPr>
          <w:spacing w:val="-5"/>
        </w:rPr>
        <w:t> </w:t>
      </w:r>
      <w:r>
        <w:rPr/>
        <w:t>a</w:t>
      </w:r>
      <w:r>
        <w:rPr>
          <w:spacing w:val="-4"/>
        </w:rPr>
        <w:t> </w:t>
      </w:r>
      <w:r>
        <w:rPr/>
        <w:t>desarrollar</w:t>
      </w:r>
      <w:r>
        <w:rPr>
          <w:spacing w:val="-4"/>
        </w:rPr>
        <w:t> </w:t>
      </w:r>
      <w:r>
        <w:rPr/>
        <w:t>durante</w:t>
      </w:r>
      <w:r>
        <w:rPr>
          <w:spacing w:val="-4"/>
        </w:rPr>
        <w:t> </w:t>
      </w:r>
      <w:r>
        <w:rPr/>
        <w:t>el</w:t>
      </w:r>
      <w:r>
        <w:rPr>
          <w:spacing w:val="-4"/>
        </w:rPr>
        <w:t> </w:t>
      </w:r>
      <w:r>
        <w:rPr/>
        <w:t>ejercicio</w:t>
      </w:r>
      <w:r>
        <w:rPr>
          <w:spacing w:val="-5"/>
        </w:rPr>
        <w:t> </w:t>
      </w:r>
      <w:r>
        <w:rPr/>
        <w:t>2025: PROGRAMAS DE APOYO EMPRESARIAL</w:t>
      </w:r>
    </w:p>
    <w:p>
      <w:pPr>
        <w:pStyle w:val="BodyText"/>
        <w:spacing w:line="259" w:lineRule="auto"/>
        <w:ind w:left="568" w:right="564"/>
        <w:jc w:val="both"/>
      </w:pPr>
      <w:r>
        <w:rPr/>
        <w:t>Con estos programas de Proexca se quiere favorecer la competitividad y fomentar la internacionalización</w:t>
      </w:r>
      <w:r>
        <w:rPr>
          <w:spacing w:val="-6"/>
        </w:rPr>
        <w:t> </w:t>
      </w:r>
      <w:r>
        <w:rPr/>
        <w:t>de</w:t>
      </w:r>
      <w:r>
        <w:rPr>
          <w:spacing w:val="-5"/>
        </w:rPr>
        <w:t> </w:t>
      </w:r>
      <w:r>
        <w:rPr/>
        <w:t>las</w:t>
      </w:r>
      <w:r>
        <w:rPr>
          <w:spacing w:val="-9"/>
        </w:rPr>
        <w:t> </w:t>
      </w:r>
      <w:r>
        <w:rPr/>
        <w:t>empresas</w:t>
      </w:r>
      <w:r>
        <w:rPr>
          <w:spacing w:val="-8"/>
        </w:rPr>
        <w:t> </w:t>
      </w:r>
      <w:r>
        <w:rPr/>
        <w:t>canarias,</w:t>
      </w:r>
      <w:r>
        <w:rPr>
          <w:spacing w:val="-8"/>
        </w:rPr>
        <w:t> </w:t>
      </w:r>
      <w:r>
        <w:rPr/>
        <w:t>incrementando</w:t>
      </w:r>
      <w:r>
        <w:rPr>
          <w:spacing w:val="-6"/>
        </w:rPr>
        <w:t> </w:t>
      </w:r>
      <w:r>
        <w:rPr/>
        <w:t>el</w:t>
      </w:r>
      <w:r>
        <w:rPr>
          <w:spacing w:val="-7"/>
        </w:rPr>
        <w:t> </w:t>
      </w:r>
      <w:r>
        <w:rPr/>
        <w:t>empleo</w:t>
      </w:r>
      <w:r>
        <w:rPr>
          <w:spacing w:val="-7"/>
        </w:rPr>
        <w:t> </w:t>
      </w:r>
      <w:r>
        <w:rPr/>
        <w:t>cualificado</w:t>
      </w:r>
      <w:r>
        <w:rPr>
          <w:spacing w:val="-6"/>
        </w:rPr>
        <w:t> </w:t>
      </w:r>
      <w:r>
        <w:rPr/>
        <w:t>en</w:t>
      </w:r>
      <w:r>
        <w:rPr>
          <w:spacing w:val="-6"/>
        </w:rPr>
        <w:t> </w:t>
      </w:r>
      <w:r>
        <w:rPr/>
        <w:t>las</w:t>
      </w:r>
      <w:r>
        <w:rPr>
          <w:spacing w:val="-8"/>
        </w:rPr>
        <w:t> </w:t>
      </w:r>
      <w:r>
        <w:rPr/>
        <w:t>islas, atrayendo</w:t>
      </w:r>
      <w:r>
        <w:rPr>
          <w:spacing w:val="-4"/>
        </w:rPr>
        <w:t> </w:t>
      </w:r>
      <w:r>
        <w:rPr/>
        <w:t>inversiones</w:t>
      </w:r>
      <w:r>
        <w:rPr>
          <w:spacing w:val="-5"/>
        </w:rPr>
        <w:t> </w:t>
      </w:r>
      <w:r>
        <w:rPr/>
        <w:t>y</w:t>
      </w:r>
      <w:r>
        <w:rPr>
          <w:spacing w:val="-5"/>
        </w:rPr>
        <w:t> </w:t>
      </w:r>
      <w:r>
        <w:rPr/>
        <w:t>fomentar</w:t>
      </w:r>
      <w:r>
        <w:rPr>
          <w:spacing w:val="-8"/>
        </w:rPr>
        <w:t> </w:t>
      </w:r>
      <w:r>
        <w:rPr/>
        <w:t>la</w:t>
      </w:r>
      <w:r>
        <w:rPr>
          <w:spacing w:val="-6"/>
        </w:rPr>
        <w:t> </w:t>
      </w:r>
      <w:r>
        <w:rPr/>
        <w:t>dinamización</w:t>
      </w:r>
      <w:r>
        <w:rPr>
          <w:spacing w:val="-6"/>
        </w:rPr>
        <w:t> </w:t>
      </w:r>
      <w:r>
        <w:rPr/>
        <w:t>económica,</w:t>
      </w:r>
      <w:r>
        <w:rPr>
          <w:spacing w:val="-5"/>
        </w:rPr>
        <w:t> </w:t>
      </w:r>
      <w:r>
        <w:rPr/>
        <w:t>junto</w:t>
      </w:r>
      <w:r>
        <w:rPr>
          <w:spacing w:val="-6"/>
        </w:rPr>
        <w:t> </w:t>
      </w:r>
      <w:r>
        <w:rPr/>
        <w:t>a</w:t>
      </w:r>
      <w:r>
        <w:rPr>
          <w:spacing w:val="-5"/>
        </w:rPr>
        <w:t> </w:t>
      </w:r>
      <w:r>
        <w:rPr/>
        <w:t>otras</w:t>
      </w:r>
      <w:r>
        <w:rPr>
          <w:spacing w:val="-5"/>
        </w:rPr>
        <w:t> </w:t>
      </w:r>
      <w:r>
        <w:rPr/>
        <w:t>instituciones</w:t>
      </w:r>
      <w:r>
        <w:rPr>
          <w:spacing w:val="-5"/>
        </w:rPr>
        <w:t> </w:t>
      </w:r>
      <w:r>
        <w:rPr/>
        <w:t>(como la ZEC,</w:t>
      </w:r>
      <w:r>
        <w:rPr>
          <w:spacing w:val="-2"/>
        </w:rPr>
        <w:t> </w:t>
      </w:r>
      <w:r>
        <w:rPr/>
        <w:t>Cabildos</w:t>
      </w:r>
      <w:r>
        <w:rPr>
          <w:spacing w:val="-2"/>
        </w:rPr>
        <w:t> </w:t>
      </w:r>
      <w:r>
        <w:rPr/>
        <w:t>Insulares,</w:t>
      </w:r>
      <w:r>
        <w:rPr>
          <w:spacing w:val="-4"/>
        </w:rPr>
        <w:t> </w:t>
      </w:r>
      <w:r>
        <w:rPr/>
        <w:t>Cámaras</w:t>
      </w:r>
      <w:r>
        <w:rPr>
          <w:spacing w:val="-3"/>
        </w:rPr>
        <w:t> </w:t>
      </w:r>
      <w:r>
        <w:rPr/>
        <w:t>de</w:t>
      </w:r>
      <w:r>
        <w:rPr>
          <w:spacing w:val="-2"/>
        </w:rPr>
        <w:t> </w:t>
      </w:r>
      <w:r>
        <w:rPr/>
        <w:t>Comercio, Confederaciones</w:t>
      </w:r>
      <w:r>
        <w:rPr>
          <w:spacing w:val="-2"/>
        </w:rPr>
        <w:t> </w:t>
      </w:r>
      <w:r>
        <w:rPr/>
        <w:t>de</w:t>
      </w:r>
      <w:r>
        <w:rPr>
          <w:spacing w:val="-2"/>
        </w:rPr>
        <w:t> </w:t>
      </w:r>
      <w:r>
        <w:rPr/>
        <w:t>empresarios,</w:t>
      </w:r>
      <w:r>
        <w:rPr>
          <w:spacing w:val="-2"/>
        </w:rPr>
        <w:t> </w:t>
      </w:r>
      <w:r>
        <w:rPr/>
        <w:t>Casa África, Autoridades Portuarias, que apoyan también la internacionalización.</w:t>
      </w:r>
    </w:p>
    <w:p>
      <w:pPr>
        <w:pStyle w:val="BodyText"/>
        <w:spacing w:line="259" w:lineRule="auto" w:before="117"/>
        <w:ind w:left="568" w:right="563"/>
        <w:jc w:val="both"/>
      </w:pPr>
      <w:r>
        <w:rPr/>
        <w:t>PROEXCA actuará en estas subvenciones como entidad colaboradora de la Consejería de Economía, Industria, Comercio y Autónomos.</w:t>
      </w:r>
    </w:p>
    <w:p>
      <w:pPr>
        <w:pStyle w:val="BodyText"/>
        <w:spacing w:line="259" w:lineRule="auto" w:before="120"/>
        <w:ind w:left="568" w:right="565"/>
        <w:jc w:val="both"/>
      </w:pPr>
      <w:r>
        <w:rPr>
          <w:b/>
        </w:rPr>
        <w:t>Canarias</w:t>
      </w:r>
      <w:r>
        <w:rPr>
          <w:b/>
          <w:spacing w:val="-2"/>
        </w:rPr>
        <w:t> </w:t>
      </w:r>
      <w:r>
        <w:rPr>
          <w:b/>
        </w:rPr>
        <w:t>Aporta:</w:t>
      </w:r>
      <w:r>
        <w:rPr>
          <w:b/>
          <w:spacing w:val="-1"/>
        </w:rPr>
        <w:t> </w:t>
      </w:r>
      <w:r>
        <w:rPr/>
        <w:t>Se</w:t>
      </w:r>
      <w:r>
        <w:rPr>
          <w:spacing w:val="-4"/>
        </w:rPr>
        <w:t> </w:t>
      </w:r>
      <w:r>
        <w:rPr/>
        <w:t>volverá</w:t>
      </w:r>
      <w:r>
        <w:rPr>
          <w:spacing w:val="-2"/>
        </w:rPr>
        <w:t> </w:t>
      </w:r>
      <w:r>
        <w:rPr/>
        <w:t>a</w:t>
      </w:r>
      <w:r>
        <w:rPr>
          <w:spacing w:val="-2"/>
        </w:rPr>
        <w:t> </w:t>
      </w:r>
      <w:r>
        <w:rPr/>
        <w:t>convocar</w:t>
      </w:r>
      <w:r>
        <w:rPr>
          <w:spacing w:val="-2"/>
        </w:rPr>
        <w:t> </w:t>
      </w:r>
      <w:r>
        <w:rPr/>
        <w:t>una</w:t>
      </w:r>
      <w:r>
        <w:rPr>
          <w:spacing w:val="-2"/>
        </w:rPr>
        <w:t> </w:t>
      </w:r>
      <w:r>
        <w:rPr/>
        <w:t>nueva</w:t>
      </w:r>
      <w:r>
        <w:rPr>
          <w:spacing w:val="-2"/>
        </w:rPr>
        <w:t> </w:t>
      </w:r>
      <w:r>
        <w:rPr/>
        <w:t>edición</w:t>
      </w:r>
      <w:r>
        <w:rPr>
          <w:spacing w:val="-3"/>
        </w:rPr>
        <w:t> </w:t>
      </w:r>
      <w:r>
        <w:rPr/>
        <w:t>del</w:t>
      </w:r>
      <w:r>
        <w:rPr>
          <w:spacing w:val="-2"/>
        </w:rPr>
        <w:t> </w:t>
      </w:r>
      <w:r>
        <w:rPr/>
        <w:t>programa</w:t>
      </w:r>
      <w:r>
        <w:rPr>
          <w:spacing w:val="-2"/>
        </w:rPr>
        <w:t> </w:t>
      </w:r>
      <w:r>
        <w:rPr/>
        <w:t>de</w:t>
      </w:r>
      <w:r>
        <w:rPr>
          <w:spacing w:val="-2"/>
        </w:rPr>
        <w:t> </w:t>
      </w:r>
      <w:r>
        <w:rPr/>
        <w:t>acompañamiento</w:t>
      </w:r>
      <w:r>
        <w:rPr>
          <w:spacing w:val="-3"/>
        </w:rPr>
        <w:t> </w:t>
      </w:r>
      <w:r>
        <w:rPr/>
        <w:t>a empresas canarias que quieren internacionalizar su producto y/o servicio, abrir mercados, diversificar</w:t>
      </w:r>
      <w:r>
        <w:rPr>
          <w:spacing w:val="-10"/>
        </w:rPr>
        <w:t> </w:t>
      </w:r>
      <w:r>
        <w:rPr/>
        <w:t>clientes</w:t>
      </w:r>
      <w:r>
        <w:rPr>
          <w:spacing w:val="-8"/>
        </w:rPr>
        <w:t> </w:t>
      </w:r>
      <w:r>
        <w:rPr/>
        <w:t>y</w:t>
      </w:r>
      <w:r>
        <w:rPr>
          <w:spacing w:val="-10"/>
        </w:rPr>
        <w:t> </w:t>
      </w:r>
      <w:r>
        <w:rPr/>
        <w:t>mejorar</w:t>
      </w:r>
      <w:r>
        <w:rPr>
          <w:spacing w:val="-7"/>
        </w:rPr>
        <w:t> </w:t>
      </w:r>
      <w:r>
        <w:rPr/>
        <w:t>su</w:t>
      </w:r>
      <w:r>
        <w:rPr>
          <w:spacing w:val="-10"/>
        </w:rPr>
        <w:t> </w:t>
      </w:r>
      <w:r>
        <w:rPr/>
        <w:t>competitividad</w:t>
      </w:r>
      <w:r>
        <w:rPr>
          <w:spacing w:val="-8"/>
        </w:rPr>
        <w:t> </w:t>
      </w:r>
      <w:r>
        <w:rPr/>
        <w:t>global</w:t>
      </w:r>
      <w:r>
        <w:rPr>
          <w:spacing w:val="-12"/>
        </w:rPr>
        <w:t> </w:t>
      </w:r>
      <w:r>
        <w:rPr/>
        <w:t>para</w:t>
      </w:r>
      <w:r>
        <w:rPr>
          <w:spacing w:val="-7"/>
        </w:rPr>
        <w:t> </w:t>
      </w:r>
      <w:r>
        <w:rPr/>
        <w:t>apoyar</w:t>
      </w:r>
      <w:r>
        <w:rPr>
          <w:spacing w:val="-9"/>
        </w:rPr>
        <w:t> </w:t>
      </w:r>
      <w:r>
        <w:rPr/>
        <w:t>tanto</w:t>
      </w:r>
      <w:r>
        <w:rPr>
          <w:spacing w:val="-8"/>
        </w:rPr>
        <w:t> </w:t>
      </w:r>
      <w:r>
        <w:rPr/>
        <w:t>a</w:t>
      </w:r>
      <w:r>
        <w:rPr>
          <w:spacing w:val="-7"/>
        </w:rPr>
        <w:t> </w:t>
      </w:r>
      <w:r>
        <w:rPr/>
        <w:t>proyectos</w:t>
      </w:r>
      <w:r>
        <w:rPr>
          <w:spacing w:val="-9"/>
        </w:rPr>
        <w:t> </w:t>
      </w:r>
      <w:r>
        <w:rPr/>
        <w:t>nuevos</w:t>
      </w:r>
      <w:r>
        <w:rPr>
          <w:spacing w:val="-9"/>
        </w:rPr>
        <w:t> </w:t>
      </w:r>
      <w:r>
        <w:rPr/>
        <w:t>de internacionalización como a los de consolidación.</w:t>
      </w:r>
    </w:p>
    <w:p>
      <w:pPr>
        <w:pStyle w:val="BodyText"/>
        <w:spacing w:after="0" w:line="259" w:lineRule="auto"/>
        <w:jc w:val="both"/>
        <w:sectPr>
          <w:pgSz w:w="11910" w:h="16840"/>
          <w:pgMar w:header="220" w:footer="258" w:top="1320" w:bottom="440" w:left="1133" w:right="1133"/>
        </w:sectPr>
      </w:pPr>
    </w:p>
    <w:p>
      <w:pPr>
        <w:pStyle w:val="BodyText"/>
        <w:spacing w:line="259" w:lineRule="auto" w:before="89"/>
        <w:ind w:left="568" w:right="566"/>
        <w:jc w:val="both"/>
      </w:pPr>
      <w:r>
        <w:rPr>
          <w:b/>
        </w:rPr>
        <w:t>Aporta Digital: </w:t>
      </w:r>
      <w:r>
        <w:rPr/>
        <w:t>Se mantendrá la financiación de proyectos de digitalización empresarial tanto proyectos que quieran presentarse por primera vez como a los que ya están en proceso de consolidación para facilitar la digitalización de la empresa y la conexión a través de medios digitales, con los operadores ubicados fuera de Canarias. Igualmente, se hará énfasis en los proyectos de consolidación.</w:t>
      </w:r>
    </w:p>
    <w:p>
      <w:pPr>
        <w:pStyle w:val="BodyText"/>
        <w:spacing w:line="259" w:lineRule="auto" w:before="120"/>
        <w:ind w:left="568" w:right="564"/>
        <w:jc w:val="both"/>
      </w:pPr>
      <w:r>
        <w:rPr/>
        <w:t>Como novedad, se contará en el 2025 para estos programas, con la adaptación de las bases de esta</w:t>
      </w:r>
      <w:r>
        <w:rPr>
          <w:spacing w:val="-9"/>
        </w:rPr>
        <w:t> </w:t>
      </w:r>
      <w:r>
        <w:rPr/>
        <w:t>subvención</w:t>
      </w:r>
      <w:r>
        <w:rPr>
          <w:spacing w:val="-10"/>
        </w:rPr>
        <w:t> </w:t>
      </w:r>
      <w:r>
        <w:rPr/>
        <w:t>a</w:t>
      </w:r>
      <w:r>
        <w:rPr>
          <w:spacing w:val="-9"/>
        </w:rPr>
        <w:t> </w:t>
      </w:r>
      <w:r>
        <w:rPr/>
        <w:t>la</w:t>
      </w:r>
      <w:r>
        <w:rPr>
          <w:spacing w:val="-12"/>
        </w:rPr>
        <w:t> </w:t>
      </w:r>
      <w:r>
        <w:rPr/>
        <w:t>metodología</w:t>
      </w:r>
      <w:r>
        <w:rPr>
          <w:spacing w:val="-10"/>
        </w:rPr>
        <w:t> </w:t>
      </w:r>
      <w:r>
        <w:rPr/>
        <w:t>de</w:t>
      </w:r>
      <w:r>
        <w:rPr>
          <w:spacing w:val="-8"/>
        </w:rPr>
        <w:t> </w:t>
      </w:r>
      <w:r>
        <w:rPr/>
        <w:t>costes</w:t>
      </w:r>
      <w:r>
        <w:rPr>
          <w:spacing w:val="-9"/>
        </w:rPr>
        <w:t> </w:t>
      </w:r>
      <w:r>
        <w:rPr/>
        <w:t>simplificados:</w:t>
      </w:r>
      <w:r>
        <w:rPr>
          <w:spacing w:val="-11"/>
        </w:rPr>
        <w:t> </w:t>
      </w:r>
      <w:r>
        <w:rPr/>
        <w:t>medidas</w:t>
      </w:r>
      <w:r>
        <w:rPr>
          <w:spacing w:val="-12"/>
        </w:rPr>
        <w:t> </w:t>
      </w:r>
      <w:r>
        <w:rPr/>
        <w:t>y</w:t>
      </w:r>
      <w:r>
        <w:rPr>
          <w:spacing w:val="-8"/>
        </w:rPr>
        <w:t> </w:t>
      </w:r>
      <w:r>
        <w:rPr/>
        <w:t>herramientas</w:t>
      </w:r>
      <w:r>
        <w:rPr>
          <w:spacing w:val="-11"/>
        </w:rPr>
        <w:t> </w:t>
      </w:r>
      <w:r>
        <w:rPr/>
        <w:t>ofrecidas</w:t>
      </w:r>
      <w:r>
        <w:rPr>
          <w:spacing w:val="-9"/>
        </w:rPr>
        <w:t> </w:t>
      </w:r>
      <w:r>
        <w:rPr/>
        <w:t>por Proexca</w:t>
      </w:r>
      <w:r>
        <w:rPr>
          <w:spacing w:val="-2"/>
        </w:rPr>
        <w:t> </w:t>
      </w:r>
      <w:r>
        <w:rPr/>
        <w:t>para</w:t>
      </w:r>
      <w:r>
        <w:rPr>
          <w:spacing w:val="-5"/>
        </w:rPr>
        <w:t> </w:t>
      </w:r>
      <w:r>
        <w:rPr/>
        <w:t>facilitar</w:t>
      </w:r>
      <w:r>
        <w:rPr>
          <w:spacing w:val="-4"/>
        </w:rPr>
        <w:t> </w:t>
      </w:r>
      <w:r>
        <w:rPr/>
        <w:t>el</w:t>
      </w:r>
      <w:r>
        <w:rPr>
          <w:spacing w:val="-2"/>
        </w:rPr>
        <w:t> </w:t>
      </w:r>
      <w:r>
        <w:rPr/>
        <w:t>acceso</w:t>
      </w:r>
      <w:r>
        <w:rPr>
          <w:spacing w:val="-1"/>
        </w:rPr>
        <w:t> </w:t>
      </w:r>
      <w:r>
        <w:rPr/>
        <w:t>a</w:t>
      </w:r>
      <w:r>
        <w:rPr>
          <w:spacing w:val="-2"/>
        </w:rPr>
        <w:t> </w:t>
      </w:r>
      <w:r>
        <w:rPr/>
        <w:t>la</w:t>
      </w:r>
      <w:r>
        <w:rPr>
          <w:spacing w:val="-5"/>
        </w:rPr>
        <w:t> </w:t>
      </w:r>
      <w:r>
        <w:rPr/>
        <w:t>subvención</w:t>
      </w:r>
      <w:r>
        <w:rPr>
          <w:spacing w:val="-3"/>
        </w:rPr>
        <w:t> </w:t>
      </w:r>
      <w:r>
        <w:rPr/>
        <w:t>simplificando</w:t>
      </w:r>
      <w:r>
        <w:rPr>
          <w:spacing w:val="-1"/>
        </w:rPr>
        <w:t> </w:t>
      </w:r>
      <w:r>
        <w:rPr/>
        <w:t>los</w:t>
      </w:r>
      <w:r>
        <w:rPr>
          <w:spacing w:val="-5"/>
        </w:rPr>
        <w:t> </w:t>
      </w:r>
      <w:r>
        <w:rPr/>
        <w:t>procesos</w:t>
      </w:r>
      <w:r>
        <w:rPr>
          <w:spacing w:val="-2"/>
        </w:rPr>
        <w:t> </w:t>
      </w:r>
      <w:r>
        <w:rPr/>
        <w:t>de</w:t>
      </w:r>
      <w:r>
        <w:rPr>
          <w:spacing w:val="-2"/>
        </w:rPr>
        <w:t> </w:t>
      </w:r>
      <w:r>
        <w:rPr/>
        <w:t>solicitud</w:t>
      </w:r>
      <w:r>
        <w:rPr>
          <w:spacing w:val="-3"/>
        </w:rPr>
        <w:t> </w:t>
      </w:r>
      <w:r>
        <w:rPr/>
        <w:t>y</w:t>
      </w:r>
      <w:r>
        <w:rPr>
          <w:spacing w:val="-1"/>
        </w:rPr>
        <w:t> </w:t>
      </w:r>
      <w:r>
        <w:rPr/>
        <w:t>gestión de los fondos, reduciendo así la carga administrativa para las empresas, enfocándose éstas en la ejecución de sus proyectos y planes de internacionalización.</w:t>
      </w:r>
    </w:p>
    <w:p>
      <w:pPr>
        <w:pStyle w:val="BodyText"/>
        <w:spacing w:line="259" w:lineRule="auto" w:before="119"/>
        <w:ind w:left="568" w:right="563"/>
        <w:jc w:val="both"/>
      </w:pPr>
      <w:r>
        <w:rPr>
          <w:b/>
        </w:rPr>
        <w:t>Subvención</w:t>
      </w:r>
      <w:r>
        <w:rPr>
          <w:b/>
          <w:spacing w:val="-12"/>
        </w:rPr>
        <w:t> </w:t>
      </w:r>
      <w:r>
        <w:rPr>
          <w:b/>
        </w:rPr>
        <w:t>Islas</w:t>
      </w:r>
      <w:r>
        <w:rPr>
          <w:b/>
          <w:spacing w:val="-11"/>
        </w:rPr>
        <w:t> </w:t>
      </w:r>
      <w:r>
        <w:rPr>
          <w:b/>
        </w:rPr>
        <w:t>no</w:t>
      </w:r>
      <w:r>
        <w:rPr>
          <w:b/>
          <w:spacing w:val="-12"/>
        </w:rPr>
        <w:t> </w:t>
      </w:r>
      <w:r>
        <w:rPr>
          <w:b/>
        </w:rPr>
        <w:t>capitalinas:</w:t>
      </w:r>
      <w:r>
        <w:rPr>
          <w:b/>
          <w:spacing w:val="-10"/>
        </w:rPr>
        <w:t> </w:t>
      </w:r>
      <w:r>
        <w:rPr/>
        <w:t>Al</w:t>
      </w:r>
      <w:r>
        <w:rPr>
          <w:spacing w:val="-12"/>
        </w:rPr>
        <w:t> </w:t>
      </w:r>
      <w:r>
        <w:rPr/>
        <w:t>igual</w:t>
      </w:r>
      <w:r>
        <w:rPr>
          <w:spacing w:val="-12"/>
        </w:rPr>
        <w:t> </w:t>
      </w:r>
      <w:r>
        <w:rPr/>
        <w:t>que</w:t>
      </w:r>
      <w:r>
        <w:rPr>
          <w:spacing w:val="-11"/>
        </w:rPr>
        <w:t> </w:t>
      </w:r>
      <w:r>
        <w:rPr/>
        <w:t>en</w:t>
      </w:r>
      <w:r>
        <w:rPr>
          <w:spacing w:val="-12"/>
        </w:rPr>
        <w:t> </w:t>
      </w:r>
      <w:r>
        <w:rPr/>
        <w:t>el</w:t>
      </w:r>
      <w:r>
        <w:rPr>
          <w:spacing w:val="-11"/>
        </w:rPr>
        <w:t> </w:t>
      </w:r>
      <w:r>
        <w:rPr/>
        <w:t>ejercicio</w:t>
      </w:r>
      <w:r>
        <w:rPr>
          <w:spacing w:val="-11"/>
        </w:rPr>
        <w:t> </w:t>
      </w:r>
      <w:r>
        <w:rPr/>
        <w:t>anterior,</w:t>
      </w:r>
      <w:r>
        <w:rPr>
          <w:spacing w:val="-11"/>
        </w:rPr>
        <w:t> </w:t>
      </w:r>
      <w:r>
        <w:rPr/>
        <w:t>se</w:t>
      </w:r>
      <w:r>
        <w:rPr>
          <w:spacing w:val="-13"/>
        </w:rPr>
        <w:t> </w:t>
      </w:r>
      <w:r>
        <w:rPr/>
        <w:t>concede</w:t>
      </w:r>
      <w:r>
        <w:rPr>
          <w:spacing w:val="-10"/>
        </w:rPr>
        <w:t> </w:t>
      </w:r>
      <w:r>
        <w:rPr/>
        <w:t>esta</w:t>
      </w:r>
      <w:r>
        <w:rPr>
          <w:spacing w:val="-11"/>
        </w:rPr>
        <w:t> </w:t>
      </w:r>
      <w:r>
        <w:rPr/>
        <w:t>subvención para apoyar la internacionalización de las empresas canarias ubicadas en Lanzarote, Fuerteventura,</w:t>
      </w:r>
      <w:r>
        <w:rPr>
          <w:spacing w:val="-2"/>
        </w:rPr>
        <w:t> </w:t>
      </w:r>
      <w:r>
        <w:rPr/>
        <w:t>La</w:t>
      </w:r>
      <w:r>
        <w:rPr>
          <w:spacing w:val="-2"/>
        </w:rPr>
        <w:t> </w:t>
      </w:r>
      <w:r>
        <w:rPr/>
        <w:t>Palma,</w:t>
      </w:r>
      <w:r>
        <w:rPr>
          <w:spacing w:val="-2"/>
        </w:rPr>
        <w:t> </w:t>
      </w:r>
      <w:r>
        <w:rPr/>
        <w:t>El</w:t>
      </w:r>
      <w:r>
        <w:rPr>
          <w:spacing w:val="-2"/>
        </w:rPr>
        <w:t> </w:t>
      </w:r>
      <w:r>
        <w:rPr/>
        <w:t>Hierro, La Gomera</w:t>
      </w:r>
      <w:r>
        <w:rPr>
          <w:spacing w:val="-2"/>
        </w:rPr>
        <w:t> </w:t>
      </w:r>
      <w:r>
        <w:rPr/>
        <w:t>y</w:t>
      </w:r>
      <w:r>
        <w:rPr>
          <w:spacing w:val="-1"/>
        </w:rPr>
        <w:t> </w:t>
      </w:r>
      <w:r>
        <w:rPr/>
        <w:t>La</w:t>
      </w:r>
      <w:r>
        <w:rPr>
          <w:spacing w:val="-2"/>
        </w:rPr>
        <w:t> </w:t>
      </w:r>
      <w:r>
        <w:rPr/>
        <w:t>Graciosa,</w:t>
      </w:r>
      <w:r>
        <w:rPr>
          <w:spacing w:val="-2"/>
        </w:rPr>
        <w:t> </w:t>
      </w:r>
      <w:r>
        <w:rPr/>
        <w:t>facilitando asesoramiento</w:t>
      </w:r>
      <w:r>
        <w:rPr>
          <w:spacing w:val="-1"/>
        </w:rPr>
        <w:t> </w:t>
      </w:r>
      <w:r>
        <w:rPr/>
        <w:t>técnico especializado, formación para la internacionalización y apoyo económico a iniciativas de expansión</w:t>
      </w:r>
      <w:r>
        <w:rPr>
          <w:spacing w:val="-12"/>
        </w:rPr>
        <w:t> </w:t>
      </w:r>
      <w:r>
        <w:rPr/>
        <w:t>empresarial</w:t>
      </w:r>
      <w:r>
        <w:rPr>
          <w:spacing w:val="-12"/>
        </w:rPr>
        <w:t> </w:t>
      </w:r>
      <w:r>
        <w:rPr/>
        <w:t>en</w:t>
      </w:r>
      <w:r>
        <w:rPr>
          <w:spacing w:val="-9"/>
        </w:rPr>
        <w:t> </w:t>
      </w:r>
      <w:r>
        <w:rPr/>
        <w:t>el</w:t>
      </w:r>
      <w:r>
        <w:rPr>
          <w:spacing w:val="-9"/>
        </w:rPr>
        <w:t> </w:t>
      </w:r>
      <w:r>
        <w:rPr/>
        <w:t>exterior</w:t>
      </w:r>
      <w:r>
        <w:rPr>
          <w:spacing w:val="-12"/>
        </w:rPr>
        <w:t> </w:t>
      </w:r>
      <w:r>
        <w:rPr/>
        <w:t>de</w:t>
      </w:r>
      <w:r>
        <w:rPr>
          <w:spacing w:val="-8"/>
        </w:rPr>
        <w:t> </w:t>
      </w:r>
      <w:r>
        <w:rPr/>
        <w:t>las</w:t>
      </w:r>
      <w:r>
        <w:rPr>
          <w:spacing w:val="-12"/>
        </w:rPr>
        <w:t> </w:t>
      </w:r>
      <w:r>
        <w:rPr/>
        <w:t>Islas</w:t>
      </w:r>
      <w:r>
        <w:rPr>
          <w:spacing w:val="-9"/>
        </w:rPr>
        <w:t> </w:t>
      </w:r>
      <w:r>
        <w:rPr/>
        <w:t>Canarias,</w:t>
      </w:r>
      <w:r>
        <w:rPr>
          <w:spacing w:val="-9"/>
        </w:rPr>
        <w:t> </w:t>
      </w:r>
      <w:r>
        <w:rPr/>
        <w:t>incluido</w:t>
      </w:r>
      <w:r>
        <w:rPr>
          <w:spacing w:val="-10"/>
        </w:rPr>
        <w:t> </w:t>
      </w:r>
      <w:r>
        <w:rPr/>
        <w:t>el</w:t>
      </w:r>
      <w:r>
        <w:rPr>
          <w:spacing w:val="-9"/>
        </w:rPr>
        <w:t> </w:t>
      </w:r>
      <w:r>
        <w:rPr/>
        <w:t>resto</w:t>
      </w:r>
      <w:r>
        <w:rPr>
          <w:spacing w:val="-10"/>
        </w:rPr>
        <w:t> </w:t>
      </w:r>
      <w:r>
        <w:rPr/>
        <w:t>del</w:t>
      </w:r>
      <w:r>
        <w:rPr>
          <w:spacing w:val="-11"/>
        </w:rPr>
        <w:t> </w:t>
      </w:r>
      <w:r>
        <w:rPr/>
        <w:t>territorio</w:t>
      </w:r>
      <w:r>
        <w:rPr>
          <w:spacing w:val="-8"/>
        </w:rPr>
        <w:t> </w:t>
      </w:r>
      <w:r>
        <w:rPr/>
        <w:t>español.</w:t>
      </w:r>
    </w:p>
    <w:p>
      <w:pPr>
        <w:pStyle w:val="BodyText"/>
        <w:spacing w:line="259" w:lineRule="auto" w:before="119"/>
        <w:ind w:left="568" w:right="565"/>
        <w:jc w:val="both"/>
      </w:pPr>
      <w:r>
        <w:rPr/>
        <w:t>Se subvencionan los proyectos dirigidos a la internacionalización de las pymes de las islas no capitalinas,</w:t>
      </w:r>
      <w:r>
        <w:rPr>
          <w:spacing w:val="-7"/>
        </w:rPr>
        <w:t> </w:t>
      </w:r>
      <w:r>
        <w:rPr/>
        <w:t>ya</w:t>
      </w:r>
      <w:r>
        <w:rPr>
          <w:spacing w:val="-7"/>
        </w:rPr>
        <w:t> </w:t>
      </w:r>
      <w:r>
        <w:rPr/>
        <w:t>sea</w:t>
      </w:r>
      <w:r>
        <w:rPr>
          <w:spacing w:val="-6"/>
        </w:rPr>
        <w:t> </w:t>
      </w:r>
      <w:r>
        <w:rPr/>
        <w:t>facilitando</w:t>
      </w:r>
      <w:r>
        <w:rPr>
          <w:spacing w:val="-5"/>
        </w:rPr>
        <w:t> </w:t>
      </w:r>
      <w:r>
        <w:rPr/>
        <w:t>la</w:t>
      </w:r>
      <w:r>
        <w:rPr>
          <w:spacing w:val="-7"/>
        </w:rPr>
        <w:t> </w:t>
      </w:r>
      <w:r>
        <w:rPr/>
        <w:t>salida</w:t>
      </w:r>
      <w:r>
        <w:rPr>
          <w:spacing w:val="-7"/>
        </w:rPr>
        <w:t> </w:t>
      </w:r>
      <w:r>
        <w:rPr/>
        <w:t>a</w:t>
      </w:r>
      <w:r>
        <w:rPr>
          <w:spacing w:val="-7"/>
        </w:rPr>
        <w:t> </w:t>
      </w:r>
      <w:r>
        <w:rPr/>
        <w:t>los</w:t>
      </w:r>
      <w:r>
        <w:rPr>
          <w:spacing w:val="-9"/>
        </w:rPr>
        <w:t> </w:t>
      </w:r>
      <w:r>
        <w:rPr/>
        <w:t>mercados</w:t>
      </w:r>
      <w:r>
        <w:rPr>
          <w:spacing w:val="-9"/>
        </w:rPr>
        <w:t> </w:t>
      </w:r>
      <w:r>
        <w:rPr/>
        <w:t>exteriores</w:t>
      </w:r>
      <w:r>
        <w:rPr>
          <w:spacing w:val="-7"/>
        </w:rPr>
        <w:t> </w:t>
      </w:r>
      <w:r>
        <w:rPr/>
        <w:t>o</w:t>
      </w:r>
      <w:r>
        <w:rPr>
          <w:spacing w:val="-5"/>
        </w:rPr>
        <w:t> </w:t>
      </w:r>
      <w:r>
        <w:rPr/>
        <w:t>consolidando</w:t>
      </w:r>
      <w:r>
        <w:rPr>
          <w:spacing w:val="-5"/>
        </w:rPr>
        <w:t> </w:t>
      </w:r>
      <w:r>
        <w:rPr/>
        <w:t>su</w:t>
      </w:r>
      <w:r>
        <w:rPr>
          <w:spacing w:val="-7"/>
        </w:rPr>
        <w:t> </w:t>
      </w:r>
      <w:r>
        <w:rPr/>
        <w:t>presencia</w:t>
      </w:r>
      <w:r>
        <w:rPr>
          <w:spacing w:val="-7"/>
        </w:rPr>
        <w:t> </w:t>
      </w:r>
      <w:r>
        <w:rPr/>
        <w:t>en los mismos.</w:t>
      </w:r>
    </w:p>
    <w:p>
      <w:pPr>
        <w:pStyle w:val="Heading3"/>
        <w:spacing w:before="119"/>
        <w:jc w:val="both"/>
      </w:pPr>
      <w:r>
        <w:rPr/>
        <w:t>ESTRATEGIA</w:t>
      </w:r>
      <w:r>
        <w:rPr>
          <w:spacing w:val="-9"/>
        </w:rPr>
        <w:t> </w:t>
      </w:r>
      <w:r>
        <w:rPr/>
        <w:t>OPERATIVA</w:t>
      </w:r>
      <w:r>
        <w:rPr>
          <w:spacing w:val="-6"/>
        </w:rPr>
        <w:t> </w:t>
      </w:r>
      <w:r>
        <w:rPr/>
        <w:t>DE</w:t>
      </w:r>
      <w:r>
        <w:rPr>
          <w:spacing w:val="-6"/>
        </w:rPr>
        <w:t> </w:t>
      </w:r>
      <w:r>
        <w:rPr/>
        <w:t>INTERNACIONALIZACIÓN</w:t>
      </w:r>
      <w:r>
        <w:rPr>
          <w:spacing w:val="-9"/>
        </w:rPr>
        <w:t> </w:t>
      </w:r>
      <w:r>
        <w:rPr/>
        <w:t>DE</w:t>
      </w:r>
      <w:r>
        <w:rPr>
          <w:spacing w:val="-7"/>
        </w:rPr>
        <w:t> </w:t>
      </w:r>
      <w:r>
        <w:rPr/>
        <w:t>LA</w:t>
      </w:r>
      <w:r>
        <w:rPr>
          <w:spacing w:val="-6"/>
        </w:rPr>
        <w:t> </w:t>
      </w:r>
      <w:r>
        <w:rPr/>
        <w:t>ECONOMÍA</w:t>
      </w:r>
      <w:r>
        <w:rPr>
          <w:spacing w:val="-8"/>
        </w:rPr>
        <w:t> </w:t>
      </w:r>
      <w:r>
        <w:rPr>
          <w:spacing w:val="-2"/>
        </w:rPr>
        <w:t>CANARIA</w:t>
      </w:r>
    </w:p>
    <w:p>
      <w:pPr>
        <w:pStyle w:val="BodyText"/>
        <w:spacing w:line="259" w:lineRule="auto" w:before="142"/>
        <w:ind w:left="568" w:right="565"/>
        <w:jc w:val="both"/>
      </w:pPr>
      <w:r>
        <w:rPr/>
        <w:t>Se sigue apostando por una mayor internacionalización de la economía canaria, aprovechando mejor las ventajas derivadas de la pertenencia al mercado único europeo, de la situación geográfica</w:t>
      </w:r>
      <w:r>
        <w:rPr>
          <w:spacing w:val="-5"/>
        </w:rPr>
        <w:t> </w:t>
      </w:r>
      <w:r>
        <w:rPr/>
        <w:t>estratégica</w:t>
      </w:r>
      <w:r>
        <w:rPr>
          <w:spacing w:val="-5"/>
        </w:rPr>
        <w:t> </w:t>
      </w:r>
      <w:r>
        <w:rPr/>
        <w:t>de</w:t>
      </w:r>
      <w:r>
        <w:rPr>
          <w:spacing w:val="-2"/>
        </w:rPr>
        <w:t> </w:t>
      </w:r>
      <w:r>
        <w:rPr/>
        <w:t>las</w:t>
      </w:r>
      <w:r>
        <w:rPr>
          <w:spacing w:val="-2"/>
        </w:rPr>
        <w:t> </w:t>
      </w:r>
      <w:r>
        <w:rPr/>
        <w:t>islas,</w:t>
      </w:r>
      <w:r>
        <w:rPr>
          <w:spacing w:val="-2"/>
        </w:rPr>
        <w:t> </w:t>
      </w:r>
      <w:r>
        <w:rPr/>
        <w:t>de</w:t>
      </w:r>
      <w:r>
        <w:rPr>
          <w:spacing w:val="-2"/>
        </w:rPr>
        <w:t> </w:t>
      </w:r>
      <w:r>
        <w:rPr/>
        <w:t>la</w:t>
      </w:r>
      <w:r>
        <w:rPr>
          <w:spacing w:val="-2"/>
        </w:rPr>
        <w:t> </w:t>
      </w:r>
      <w:r>
        <w:rPr/>
        <w:t>proximidad</w:t>
      </w:r>
      <w:r>
        <w:rPr>
          <w:spacing w:val="-3"/>
        </w:rPr>
        <w:t> </w:t>
      </w:r>
      <w:r>
        <w:rPr/>
        <w:t>a</w:t>
      </w:r>
      <w:r>
        <w:rPr>
          <w:spacing w:val="-4"/>
        </w:rPr>
        <w:t> </w:t>
      </w:r>
      <w:r>
        <w:rPr/>
        <w:t>mercados</w:t>
      </w:r>
      <w:r>
        <w:rPr>
          <w:spacing w:val="-5"/>
        </w:rPr>
        <w:t> </w:t>
      </w:r>
      <w:r>
        <w:rPr/>
        <w:t>emergentes</w:t>
      </w:r>
      <w:r>
        <w:rPr>
          <w:spacing w:val="-1"/>
        </w:rPr>
        <w:t> </w:t>
      </w:r>
      <w:r>
        <w:rPr/>
        <w:t>de</w:t>
      </w:r>
      <w:r>
        <w:rPr>
          <w:spacing w:val="-2"/>
        </w:rPr>
        <w:t> </w:t>
      </w:r>
      <w:r>
        <w:rPr/>
        <w:t>África,</w:t>
      </w:r>
      <w:r>
        <w:rPr>
          <w:spacing w:val="-2"/>
        </w:rPr>
        <w:t> </w:t>
      </w:r>
      <w:r>
        <w:rPr/>
        <w:t>así</w:t>
      </w:r>
      <w:r>
        <w:rPr>
          <w:spacing w:val="-4"/>
        </w:rPr>
        <w:t> </w:t>
      </w:r>
      <w:r>
        <w:rPr/>
        <w:t>como de los vínculos históricos y culturales con América Latina a través de la Estrategia Operativa de internacionalización de la economía canaria.</w:t>
      </w:r>
    </w:p>
    <w:p>
      <w:pPr>
        <w:pStyle w:val="ListParagraph"/>
        <w:numPr>
          <w:ilvl w:val="0"/>
          <w:numId w:val="5"/>
        </w:numPr>
        <w:tabs>
          <w:tab w:pos="850" w:val="left" w:leader="none"/>
          <w:tab w:pos="926" w:val="left" w:leader="none"/>
        </w:tabs>
        <w:spacing w:line="256" w:lineRule="auto" w:before="121" w:after="0"/>
        <w:ind w:left="926" w:right="565" w:hanging="358"/>
        <w:jc w:val="both"/>
        <w:rPr>
          <w:sz w:val="22"/>
        </w:rPr>
      </w:pPr>
      <w:r>
        <w:rPr>
          <w:sz w:val="22"/>
        </w:rPr>
        <w:t>Agroalimentario: Asentar la marca comercial Plátano de Canarias tanto en países europeos como</w:t>
      </w:r>
      <w:r>
        <w:rPr>
          <w:spacing w:val="-11"/>
          <w:sz w:val="22"/>
        </w:rPr>
        <w:t> </w:t>
      </w:r>
      <w:r>
        <w:rPr>
          <w:sz w:val="22"/>
        </w:rPr>
        <w:t>africanos</w:t>
      </w:r>
      <w:r>
        <w:rPr>
          <w:spacing w:val="-12"/>
          <w:sz w:val="22"/>
        </w:rPr>
        <w:t> </w:t>
      </w:r>
      <w:r>
        <w:rPr>
          <w:sz w:val="22"/>
        </w:rPr>
        <w:t>apoyando</w:t>
      </w:r>
      <w:r>
        <w:rPr>
          <w:spacing w:val="-11"/>
          <w:sz w:val="22"/>
        </w:rPr>
        <w:t> </w:t>
      </w:r>
      <w:r>
        <w:rPr>
          <w:sz w:val="22"/>
        </w:rPr>
        <w:t>a</w:t>
      </w:r>
      <w:r>
        <w:rPr>
          <w:spacing w:val="-13"/>
          <w:sz w:val="22"/>
        </w:rPr>
        <w:t> </w:t>
      </w:r>
      <w:r>
        <w:rPr>
          <w:sz w:val="22"/>
        </w:rPr>
        <w:t>ASPROCAN.</w:t>
      </w:r>
      <w:r>
        <w:rPr>
          <w:spacing w:val="-10"/>
          <w:sz w:val="22"/>
        </w:rPr>
        <w:t> </w:t>
      </w:r>
      <w:r>
        <w:rPr>
          <w:sz w:val="22"/>
        </w:rPr>
        <w:t>Acuerdos</w:t>
      </w:r>
      <w:r>
        <w:rPr>
          <w:spacing w:val="-10"/>
          <w:sz w:val="22"/>
        </w:rPr>
        <w:t> </w:t>
      </w:r>
      <w:r>
        <w:rPr>
          <w:sz w:val="22"/>
        </w:rPr>
        <w:t>de</w:t>
      </w:r>
      <w:r>
        <w:rPr>
          <w:spacing w:val="-9"/>
          <w:sz w:val="22"/>
        </w:rPr>
        <w:t> </w:t>
      </w:r>
      <w:r>
        <w:rPr>
          <w:sz w:val="22"/>
        </w:rPr>
        <w:t>colaboración</w:t>
      </w:r>
      <w:r>
        <w:rPr>
          <w:spacing w:val="-13"/>
          <w:sz w:val="22"/>
        </w:rPr>
        <w:t> </w:t>
      </w:r>
      <w:r>
        <w:rPr>
          <w:sz w:val="22"/>
        </w:rPr>
        <w:t>con</w:t>
      </w:r>
      <w:r>
        <w:rPr>
          <w:spacing w:val="-12"/>
          <w:sz w:val="22"/>
        </w:rPr>
        <w:t> </w:t>
      </w:r>
      <w:r>
        <w:rPr>
          <w:sz w:val="22"/>
        </w:rPr>
        <w:t>ASOCAN</w:t>
      </w:r>
      <w:r>
        <w:rPr>
          <w:spacing w:val="-11"/>
          <w:sz w:val="22"/>
        </w:rPr>
        <w:t> </w:t>
      </w:r>
      <w:r>
        <w:rPr>
          <w:sz w:val="22"/>
        </w:rPr>
        <w:t>para</w:t>
      </w:r>
      <w:r>
        <w:rPr>
          <w:spacing w:val="-11"/>
          <w:sz w:val="22"/>
        </w:rPr>
        <w:t> </w:t>
      </w:r>
      <w:r>
        <w:rPr>
          <w:sz w:val="22"/>
        </w:rPr>
        <w:t>apoyar al sector</w:t>
      </w:r>
      <w:r>
        <w:rPr>
          <w:spacing w:val="-2"/>
          <w:sz w:val="22"/>
        </w:rPr>
        <w:t> </w:t>
      </w:r>
      <w:r>
        <w:rPr>
          <w:sz w:val="22"/>
        </w:rPr>
        <w:t>de</w:t>
      </w:r>
      <w:r>
        <w:rPr>
          <w:spacing w:val="-2"/>
          <w:sz w:val="22"/>
        </w:rPr>
        <w:t> </w:t>
      </w:r>
      <w:r>
        <w:rPr>
          <w:sz w:val="22"/>
        </w:rPr>
        <w:t>plantas</w:t>
      </w:r>
      <w:r>
        <w:rPr>
          <w:spacing w:val="-2"/>
          <w:sz w:val="22"/>
        </w:rPr>
        <w:t> </w:t>
      </w:r>
      <w:r>
        <w:rPr>
          <w:sz w:val="22"/>
        </w:rPr>
        <w:t>y</w:t>
      </w:r>
      <w:r>
        <w:rPr>
          <w:spacing w:val="-1"/>
          <w:sz w:val="22"/>
        </w:rPr>
        <w:t> </w:t>
      </w:r>
      <w:r>
        <w:rPr>
          <w:sz w:val="22"/>
        </w:rPr>
        <w:t>flores, con ASINCA,</w:t>
      </w:r>
      <w:r>
        <w:rPr>
          <w:spacing w:val="-2"/>
          <w:sz w:val="22"/>
        </w:rPr>
        <w:t> </w:t>
      </w:r>
      <w:r>
        <w:rPr>
          <w:sz w:val="22"/>
        </w:rPr>
        <w:t>apoyando</w:t>
      </w:r>
      <w:r>
        <w:rPr>
          <w:spacing w:val="-1"/>
          <w:sz w:val="22"/>
        </w:rPr>
        <w:t> </w:t>
      </w:r>
      <w:r>
        <w:rPr>
          <w:sz w:val="22"/>
        </w:rPr>
        <w:t>el</w:t>
      </w:r>
      <w:r>
        <w:rPr>
          <w:spacing w:val="-5"/>
          <w:sz w:val="22"/>
        </w:rPr>
        <w:t> </w:t>
      </w:r>
      <w:r>
        <w:rPr>
          <w:sz w:val="22"/>
        </w:rPr>
        <w:t>sector industrial</w:t>
      </w:r>
      <w:r>
        <w:rPr>
          <w:spacing w:val="-3"/>
          <w:sz w:val="22"/>
        </w:rPr>
        <w:t> </w:t>
      </w:r>
      <w:r>
        <w:rPr>
          <w:sz w:val="22"/>
        </w:rPr>
        <w:t>agroalimentario</w:t>
      </w:r>
      <w:r>
        <w:rPr>
          <w:spacing w:val="-2"/>
          <w:sz w:val="22"/>
        </w:rPr>
        <w:t> </w:t>
      </w:r>
      <w:r>
        <w:rPr>
          <w:sz w:val="22"/>
        </w:rPr>
        <w:t>y</w:t>
      </w:r>
      <w:r>
        <w:rPr>
          <w:spacing w:val="-1"/>
          <w:sz w:val="22"/>
        </w:rPr>
        <w:t> </w:t>
      </w:r>
      <w:r>
        <w:rPr>
          <w:sz w:val="22"/>
        </w:rPr>
        <w:t>la comercialización de sus productos en Marruecos.</w:t>
      </w:r>
    </w:p>
    <w:p>
      <w:pPr>
        <w:pStyle w:val="BodyText"/>
        <w:spacing w:before="127"/>
        <w:ind w:left="851"/>
        <w:jc w:val="both"/>
      </w:pPr>
      <w:r>
        <w:rPr/>
        <w:t>Promoción</w:t>
      </w:r>
      <w:r>
        <w:rPr>
          <w:spacing w:val="-7"/>
        </w:rPr>
        <w:t> </w:t>
      </w:r>
      <w:r>
        <w:rPr/>
        <w:t>del</w:t>
      </w:r>
      <w:r>
        <w:rPr>
          <w:spacing w:val="-3"/>
        </w:rPr>
        <w:t> </w:t>
      </w:r>
      <w:r>
        <w:rPr/>
        <w:t>sector</w:t>
      </w:r>
      <w:r>
        <w:rPr>
          <w:spacing w:val="-3"/>
        </w:rPr>
        <w:t> </w:t>
      </w:r>
      <w:r>
        <w:rPr/>
        <w:t>agroindustrial</w:t>
      </w:r>
      <w:r>
        <w:rPr>
          <w:spacing w:val="-4"/>
        </w:rPr>
        <w:t> </w:t>
      </w:r>
      <w:r>
        <w:rPr/>
        <w:t>y</w:t>
      </w:r>
      <w:r>
        <w:rPr>
          <w:spacing w:val="-2"/>
        </w:rPr>
        <w:t> </w:t>
      </w:r>
      <w:r>
        <w:rPr/>
        <w:t>de</w:t>
      </w:r>
      <w:r>
        <w:rPr>
          <w:spacing w:val="-6"/>
        </w:rPr>
        <w:t> </w:t>
      </w:r>
      <w:r>
        <w:rPr/>
        <w:t>la</w:t>
      </w:r>
      <w:r>
        <w:rPr>
          <w:spacing w:val="-5"/>
        </w:rPr>
        <w:t> </w:t>
      </w:r>
      <w:r>
        <w:rPr/>
        <w:t>marca</w:t>
      </w:r>
      <w:r>
        <w:rPr>
          <w:spacing w:val="-3"/>
        </w:rPr>
        <w:t> </w:t>
      </w:r>
      <w:r>
        <w:rPr/>
        <w:t>Canarias</w:t>
      </w:r>
      <w:r>
        <w:rPr>
          <w:spacing w:val="-3"/>
        </w:rPr>
        <w:t> </w:t>
      </w:r>
      <w:r>
        <w:rPr/>
        <w:t>en</w:t>
      </w:r>
      <w:r>
        <w:rPr>
          <w:spacing w:val="-4"/>
        </w:rPr>
        <w:t> </w:t>
      </w:r>
      <w:r>
        <w:rPr/>
        <w:t>el</w:t>
      </w:r>
      <w:r>
        <w:rPr>
          <w:spacing w:val="-6"/>
        </w:rPr>
        <w:t> </w:t>
      </w:r>
      <w:r>
        <w:rPr/>
        <w:t>Reino</w:t>
      </w:r>
      <w:r>
        <w:rPr>
          <w:spacing w:val="-2"/>
        </w:rPr>
        <w:t> Unido.</w:t>
      </w:r>
    </w:p>
    <w:p>
      <w:pPr>
        <w:pStyle w:val="BodyText"/>
        <w:spacing w:line="259" w:lineRule="auto" w:before="142"/>
        <w:ind w:left="851" w:right="562"/>
        <w:jc w:val="both"/>
      </w:pPr>
      <w:r>
        <w:rPr/>
        <w:t>En el ámbito regional, también apostaremos por el modelo de colaboración transversal interregional</w:t>
      </w:r>
      <w:r>
        <w:rPr>
          <w:spacing w:val="-7"/>
        </w:rPr>
        <w:t> </w:t>
      </w:r>
      <w:r>
        <w:rPr/>
        <w:t>y,</w:t>
      </w:r>
      <w:r>
        <w:rPr>
          <w:spacing w:val="-6"/>
        </w:rPr>
        <w:t> </w:t>
      </w:r>
      <w:r>
        <w:rPr/>
        <w:t>cumpliendo</w:t>
      </w:r>
      <w:r>
        <w:rPr>
          <w:spacing w:val="-3"/>
        </w:rPr>
        <w:t> </w:t>
      </w:r>
      <w:r>
        <w:rPr/>
        <w:t>el</w:t>
      </w:r>
      <w:r>
        <w:rPr>
          <w:spacing w:val="-6"/>
        </w:rPr>
        <w:t> </w:t>
      </w:r>
      <w:r>
        <w:rPr/>
        <w:t>compromiso</w:t>
      </w:r>
      <w:r>
        <w:rPr>
          <w:spacing w:val="-3"/>
        </w:rPr>
        <w:t> </w:t>
      </w:r>
      <w:r>
        <w:rPr/>
        <w:t>de</w:t>
      </w:r>
      <w:r>
        <w:rPr>
          <w:spacing w:val="-4"/>
        </w:rPr>
        <w:t> </w:t>
      </w:r>
      <w:r>
        <w:rPr/>
        <w:t>apoyo</w:t>
      </w:r>
      <w:r>
        <w:rPr>
          <w:spacing w:val="-5"/>
        </w:rPr>
        <w:t> </w:t>
      </w:r>
      <w:r>
        <w:rPr/>
        <w:t>a</w:t>
      </w:r>
      <w:r>
        <w:rPr>
          <w:spacing w:val="-4"/>
        </w:rPr>
        <w:t> </w:t>
      </w:r>
      <w:r>
        <w:rPr/>
        <w:t>las</w:t>
      </w:r>
      <w:r>
        <w:rPr>
          <w:spacing w:val="-5"/>
        </w:rPr>
        <w:t> </w:t>
      </w:r>
      <w:r>
        <w:rPr/>
        <w:t>islas</w:t>
      </w:r>
      <w:r>
        <w:rPr>
          <w:spacing w:val="-4"/>
        </w:rPr>
        <w:t> </w:t>
      </w:r>
      <w:r>
        <w:rPr/>
        <w:t>no</w:t>
      </w:r>
      <w:r>
        <w:rPr>
          <w:spacing w:val="-3"/>
        </w:rPr>
        <w:t> </w:t>
      </w:r>
      <w:r>
        <w:rPr/>
        <w:t>capitalinas,</w:t>
      </w:r>
      <w:r>
        <w:rPr>
          <w:spacing w:val="-4"/>
        </w:rPr>
        <w:t> </w:t>
      </w:r>
      <w:r>
        <w:rPr/>
        <w:t>se</w:t>
      </w:r>
      <w:r>
        <w:rPr>
          <w:spacing w:val="-8"/>
        </w:rPr>
        <w:t> </w:t>
      </w:r>
      <w:r>
        <w:rPr/>
        <w:t>seguirá</w:t>
      </w:r>
      <w:r>
        <w:rPr>
          <w:spacing w:val="-5"/>
        </w:rPr>
        <w:t> </w:t>
      </w:r>
      <w:r>
        <w:rPr/>
        <w:t>con acuerdos de colaboración con los cinco Cabildos de las islas no capitalinas. Además, se mantendrá un contacto directo, de colaboración y coordinación con las cámaras de Comercio, Industria y Navegación de cada isla, con el fin de impulsar, de forma conjunta acciones de interés para las empresas de cada mercado insular.</w:t>
      </w:r>
    </w:p>
    <w:p>
      <w:pPr>
        <w:pStyle w:val="ListParagraph"/>
        <w:numPr>
          <w:ilvl w:val="0"/>
          <w:numId w:val="5"/>
        </w:numPr>
        <w:tabs>
          <w:tab w:pos="850" w:val="left" w:leader="none"/>
          <w:tab w:pos="929" w:val="left" w:leader="none"/>
        </w:tabs>
        <w:spacing w:line="256" w:lineRule="auto" w:before="119" w:after="0"/>
        <w:ind w:left="929" w:right="569" w:hanging="361"/>
        <w:jc w:val="both"/>
        <w:rPr>
          <w:sz w:val="22"/>
        </w:rPr>
      </w:pPr>
      <w:r>
        <w:rPr>
          <w:sz w:val="22"/>
        </w:rPr>
        <w:t>Salud: Seguir posicionando a Canarias como centro europeo de turismo médico y de bienestar tanto para países africanos como europeos.</w:t>
      </w:r>
    </w:p>
    <w:p>
      <w:pPr>
        <w:pStyle w:val="ListParagraph"/>
        <w:numPr>
          <w:ilvl w:val="0"/>
          <w:numId w:val="5"/>
        </w:numPr>
        <w:tabs>
          <w:tab w:pos="851" w:val="left" w:leader="none"/>
          <w:tab w:pos="929" w:val="left" w:leader="none"/>
        </w:tabs>
        <w:spacing w:line="259" w:lineRule="auto" w:before="125" w:after="0"/>
        <w:ind w:left="929" w:right="565" w:hanging="360"/>
        <w:jc w:val="both"/>
        <w:rPr>
          <w:sz w:val="22"/>
        </w:rPr>
      </w:pPr>
      <w:r>
        <w:rPr>
          <w:sz w:val="22"/>
        </w:rPr>
        <w:t>Economía azul: Nos centraremos en aquellas actividades dentro de este gran sector, que están involucradas en la producción de bienes o en la prestación de servicios que contribuyen directamente a la mejora de nuestra economía, como son las reparaciones navales y servicios offshore; la acuicultura; servicios portuarios; energías renovables marinas; desalación y turismo náutico.</w:t>
      </w:r>
    </w:p>
    <w:p>
      <w:pPr>
        <w:pStyle w:val="ListParagraph"/>
        <w:spacing w:after="0" w:line="259" w:lineRule="auto"/>
        <w:jc w:val="both"/>
        <w:rPr>
          <w:sz w:val="22"/>
        </w:rPr>
        <w:sectPr>
          <w:pgSz w:w="11910" w:h="16840"/>
          <w:pgMar w:header="220" w:footer="258" w:top="1320" w:bottom="440" w:left="1133" w:right="1133"/>
        </w:sectPr>
      </w:pPr>
    </w:p>
    <w:p>
      <w:pPr>
        <w:pStyle w:val="BodyText"/>
        <w:spacing w:line="259" w:lineRule="auto" w:before="89"/>
        <w:ind w:left="928" w:right="570"/>
        <w:jc w:val="both"/>
      </w:pPr>
      <w:r>
        <w:rPr/>
        <w:t>En 2025, la estrategia de apoyo al sector marino marítimo se integrará en la estrategia de los proyectos Blue Supply Chain y A3M del Programa Interreg Mac, de los que Proexca es socio, y de los que FEDEPORT y el Clúster Marítimo de Canarias son jefes de fila </w:t>
      </w:r>
      <w:r>
        <w:rPr>
          <w:spacing w:val="-2"/>
        </w:rPr>
        <w:t>respectivamente.</w:t>
      </w:r>
    </w:p>
    <w:p>
      <w:pPr>
        <w:pStyle w:val="ListParagraph"/>
        <w:numPr>
          <w:ilvl w:val="0"/>
          <w:numId w:val="5"/>
        </w:numPr>
        <w:tabs>
          <w:tab w:pos="928" w:val="left" w:leader="none"/>
        </w:tabs>
        <w:spacing w:line="259" w:lineRule="auto" w:before="121" w:after="0"/>
        <w:ind w:left="928" w:right="567" w:hanging="360"/>
        <w:jc w:val="both"/>
        <w:rPr>
          <w:sz w:val="22"/>
        </w:rPr>
      </w:pPr>
      <w:r>
        <w:rPr>
          <w:sz w:val="22"/>
        </w:rPr>
        <w:t>Conocimiento Sector Turismo: Se continuará con la estrategia desarrollada por los diferentes</w:t>
      </w:r>
      <w:r>
        <w:rPr>
          <w:spacing w:val="-4"/>
          <w:sz w:val="22"/>
        </w:rPr>
        <w:t> </w:t>
      </w:r>
      <w:r>
        <w:rPr>
          <w:sz w:val="22"/>
        </w:rPr>
        <w:t>Clústeres</w:t>
      </w:r>
      <w:r>
        <w:rPr>
          <w:spacing w:val="-2"/>
          <w:sz w:val="22"/>
        </w:rPr>
        <w:t> </w:t>
      </w:r>
      <w:r>
        <w:rPr>
          <w:sz w:val="22"/>
        </w:rPr>
        <w:t>dirigida</w:t>
      </w:r>
      <w:r>
        <w:rPr>
          <w:spacing w:val="-2"/>
          <w:sz w:val="22"/>
        </w:rPr>
        <w:t> </w:t>
      </w:r>
      <w:r>
        <w:rPr>
          <w:sz w:val="22"/>
        </w:rPr>
        <w:t>a</w:t>
      </w:r>
      <w:r>
        <w:rPr>
          <w:spacing w:val="-2"/>
          <w:sz w:val="22"/>
        </w:rPr>
        <w:t> </w:t>
      </w:r>
      <w:r>
        <w:rPr>
          <w:sz w:val="22"/>
        </w:rPr>
        <w:t>la</w:t>
      </w:r>
      <w:r>
        <w:rPr>
          <w:spacing w:val="-2"/>
          <w:sz w:val="22"/>
        </w:rPr>
        <w:t> </w:t>
      </w:r>
      <w:r>
        <w:rPr>
          <w:sz w:val="22"/>
        </w:rPr>
        <w:t>internacionalización</w:t>
      </w:r>
      <w:r>
        <w:rPr>
          <w:spacing w:val="-5"/>
          <w:sz w:val="22"/>
        </w:rPr>
        <w:t> </w:t>
      </w:r>
      <w:r>
        <w:rPr>
          <w:sz w:val="22"/>
        </w:rPr>
        <w:t>de</w:t>
      </w:r>
      <w:r>
        <w:rPr>
          <w:spacing w:val="-2"/>
          <w:sz w:val="22"/>
        </w:rPr>
        <w:t> </w:t>
      </w:r>
      <w:r>
        <w:rPr>
          <w:sz w:val="22"/>
        </w:rPr>
        <w:t>los</w:t>
      </w:r>
      <w:r>
        <w:rPr>
          <w:spacing w:val="-5"/>
          <w:sz w:val="22"/>
        </w:rPr>
        <w:t> </w:t>
      </w:r>
      <w:r>
        <w:rPr>
          <w:sz w:val="22"/>
        </w:rPr>
        <w:t>servicios</w:t>
      </w:r>
      <w:r>
        <w:rPr>
          <w:spacing w:val="-2"/>
          <w:sz w:val="22"/>
        </w:rPr>
        <w:t> </w:t>
      </w:r>
      <w:r>
        <w:rPr>
          <w:sz w:val="22"/>
        </w:rPr>
        <w:t>y</w:t>
      </w:r>
      <w:r>
        <w:rPr>
          <w:spacing w:val="-3"/>
          <w:sz w:val="22"/>
        </w:rPr>
        <w:t> </w:t>
      </w:r>
      <w:r>
        <w:rPr>
          <w:sz w:val="22"/>
        </w:rPr>
        <w:t>productos</w:t>
      </w:r>
      <w:r>
        <w:rPr>
          <w:spacing w:val="-5"/>
          <w:sz w:val="22"/>
        </w:rPr>
        <w:t> </w:t>
      </w:r>
      <w:r>
        <w:rPr>
          <w:sz w:val="22"/>
        </w:rPr>
        <w:t>turísticos.</w:t>
      </w:r>
    </w:p>
    <w:p>
      <w:pPr>
        <w:pStyle w:val="ListParagraph"/>
        <w:numPr>
          <w:ilvl w:val="0"/>
          <w:numId w:val="5"/>
        </w:numPr>
        <w:tabs>
          <w:tab w:pos="927" w:val="left" w:leader="none"/>
          <w:tab w:pos="929" w:val="left" w:leader="none"/>
        </w:tabs>
        <w:spacing w:line="259" w:lineRule="auto" w:before="119" w:after="0"/>
        <w:ind w:left="929" w:right="563" w:hanging="361"/>
        <w:jc w:val="both"/>
        <w:rPr>
          <w:sz w:val="22"/>
        </w:rPr>
      </w:pPr>
      <w:r>
        <w:rPr>
          <w:sz w:val="22"/>
        </w:rPr>
        <w:t>Programa</w:t>
      </w:r>
      <w:r>
        <w:rPr>
          <w:spacing w:val="-8"/>
          <w:sz w:val="22"/>
        </w:rPr>
        <w:t> </w:t>
      </w:r>
      <w:r>
        <w:rPr>
          <w:sz w:val="22"/>
        </w:rPr>
        <w:t>Canarias</w:t>
      </w:r>
      <w:r>
        <w:rPr>
          <w:spacing w:val="-10"/>
          <w:sz w:val="22"/>
        </w:rPr>
        <w:t> </w:t>
      </w:r>
      <w:r>
        <w:rPr>
          <w:sz w:val="22"/>
        </w:rPr>
        <w:t>Licita</w:t>
      </w:r>
      <w:r>
        <w:rPr>
          <w:spacing w:val="-8"/>
          <w:sz w:val="22"/>
        </w:rPr>
        <w:t> </w:t>
      </w:r>
      <w:r>
        <w:rPr>
          <w:sz w:val="22"/>
        </w:rPr>
        <w:t>(TENDERboost):</w:t>
      </w:r>
      <w:r>
        <w:rPr>
          <w:spacing w:val="-7"/>
          <w:sz w:val="22"/>
        </w:rPr>
        <w:t> </w:t>
      </w:r>
      <w:r>
        <w:rPr>
          <w:sz w:val="22"/>
        </w:rPr>
        <w:t>Continuaremos</w:t>
      </w:r>
      <w:r>
        <w:rPr>
          <w:spacing w:val="-8"/>
          <w:sz w:val="22"/>
        </w:rPr>
        <w:t> </w:t>
      </w:r>
      <w:r>
        <w:rPr>
          <w:sz w:val="22"/>
        </w:rPr>
        <w:t>ayudando</w:t>
      </w:r>
      <w:r>
        <w:rPr>
          <w:spacing w:val="-2"/>
          <w:sz w:val="22"/>
        </w:rPr>
        <w:t> </w:t>
      </w:r>
      <w:r>
        <w:rPr>
          <w:sz w:val="22"/>
        </w:rPr>
        <w:t>a</w:t>
      </w:r>
      <w:r>
        <w:rPr>
          <w:spacing w:val="-8"/>
          <w:sz w:val="22"/>
        </w:rPr>
        <w:t> </w:t>
      </w:r>
      <w:r>
        <w:rPr>
          <w:sz w:val="22"/>
        </w:rPr>
        <w:t>las</w:t>
      </w:r>
      <w:r>
        <w:rPr>
          <w:spacing w:val="-11"/>
          <w:sz w:val="22"/>
        </w:rPr>
        <w:t> </w:t>
      </w:r>
      <w:r>
        <w:rPr>
          <w:sz w:val="22"/>
        </w:rPr>
        <w:t>empresas</w:t>
      </w:r>
      <w:r>
        <w:rPr>
          <w:spacing w:val="-8"/>
          <w:sz w:val="22"/>
        </w:rPr>
        <w:t> </w:t>
      </w:r>
      <w:r>
        <w:rPr>
          <w:sz w:val="22"/>
        </w:rPr>
        <w:t>canarias a identificar y acceder a oportunidades de negocio en mercados internacionales en el contexto de licitaciones y concursos públicos con asesoramiento y apoyo, alerta de licitaciones, encuentros de empresas licitadoras, creación de marca y web Canarias licita.</w:t>
      </w:r>
    </w:p>
    <w:p>
      <w:pPr>
        <w:pStyle w:val="ListParagraph"/>
        <w:numPr>
          <w:ilvl w:val="0"/>
          <w:numId w:val="5"/>
        </w:numPr>
        <w:tabs>
          <w:tab w:pos="929" w:val="left" w:leader="none"/>
        </w:tabs>
        <w:spacing w:line="256" w:lineRule="auto" w:before="120" w:after="0"/>
        <w:ind w:left="929" w:right="568" w:hanging="360"/>
        <w:jc w:val="both"/>
        <w:rPr>
          <w:sz w:val="22"/>
        </w:rPr>
      </w:pPr>
      <w:r>
        <w:rPr>
          <w:sz w:val="22"/>
        </w:rPr>
        <w:t>Programa e-Canarias: Organización de una serie de actividades dirigidas a la digitalización de los procesos de internacionalización de la empresa canaria.</w:t>
      </w:r>
    </w:p>
    <w:p>
      <w:pPr>
        <w:pStyle w:val="ListParagraph"/>
        <w:numPr>
          <w:ilvl w:val="0"/>
          <w:numId w:val="5"/>
        </w:numPr>
        <w:tabs>
          <w:tab w:pos="928" w:val="left" w:leader="none"/>
        </w:tabs>
        <w:spacing w:line="256" w:lineRule="auto" w:before="126" w:after="0"/>
        <w:ind w:left="928" w:right="561" w:hanging="360"/>
        <w:jc w:val="both"/>
        <w:rPr>
          <w:sz w:val="22"/>
        </w:rPr>
      </w:pPr>
      <w:r>
        <w:rPr>
          <w:sz w:val="22"/>
        </w:rPr>
        <w:t>Sector Moda: Se seguirá apoyando en el 2025 a este plan sectorial que continúa en expansión, gracias a la creación de la marca”Canarias Moda”. Proexca dará soporte a las estrategias de externalización del sector promovidas por los Cabildos Insulares a través de 3 ejes:</w:t>
      </w:r>
    </w:p>
    <w:p>
      <w:pPr>
        <w:pStyle w:val="ListParagraph"/>
        <w:numPr>
          <w:ilvl w:val="1"/>
          <w:numId w:val="5"/>
        </w:numPr>
        <w:tabs>
          <w:tab w:pos="1275" w:val="left" w:leader="none"/>
        </w:tabs>
        <w:spacing w:line="240" w:lineRule="auto" w:before="127" w:after="0"/>
        <w:ind w:left="1275" w:right="0" w:hanging="279"/>
        <w:jc w:val="both"/>
        <w:rPr>
          <w:sz w:val="22"/>
        </w:rPr>
      </w:pPr>
      <w:r>
        <w:rPr>
          <w:sz w:val="22"/>
        </w:rPr>
        <w:t>Formación</w:t>
      </w:r>
      <w:r>
        <w:rPr>
          <w:spacing w:val="-9"/>
          <w:sz w:val="22"/>
        </w:rPr>
        <w:t> </w:t>
      </w:r>
      <w:r>
        <w:rPr>
          <w:sz w:val="22"/>
        </w:rPr>
        <w:t>y</w:t>
      </w:r>
      <w:r>
        <w:rPr>
          <w:spacing w:val="-4"/>
          <w:sz w:val="22"/>
        </w:rPr>
        <w:t> </w:t>
      </w:r>
      <w:r>
        <w:rPr>
          <w:sz w:val="22"/>
        </w:rPr>
        <w:t>capacitación,</w:t>
      </w:r>
      <w:r>
        <w:rPr>
          <w:spacing w:val="-6"/>
          <w:sz w:val="22"/>
        </w:rPr>
        <w:t> </w:t>
      </w:r>
      <w:r>
        <w:rPr>
          <w:sz w:val="22"/>
        </w:rPr>
        <w:t>ofreciendo</w:t>
      </w:r>
      <w:r>
        <w:rPr>
          <w:spacing w:val="-5"/>
          <w:sz w:val="22"/>
        </w:rPr>
        <w:t> </w:t>
      </w:r>
      <w:r>
        <w:rPr>
          <w:sz w:val="22"/>
        </w:rPr>
        <w:t>el</w:t>
      </w:r>
      <w:r>
        <w:rPr>
          <w:spacing w:val="-4"/>
          <w:sz w:val="22"/>
        </w:rPr>
        <w:t> </w:t>
      </w:r>
      <w:r>
        <w:rPr>
          <w:sz w:val="22"/>
        </w:rPr>
        <w:t>plan</w:t>
      </w:r>
      <w:r>
        <w:rPr>
          <w:spacing w:val="-5"/>
          <w:sz w:val="22"/>
        </w:rPr>
        <w:t> </w:t>
      </w:r>
      <w:r>
        <w:rPr>
          <w:sz w:val="22"/>
        </w:rPr>
        <w:t>para</w:t>
      </w:r>
      <w:r>
        <w:rPr>
          <w:spacing w:val="-7"/>
          <w:sz w:val="22"/>
        </w:rPr>
        <w:t> </w:t>
      </w:r>
      <w:r>
        <w:rPr>
          <w:sz w:val="22"/>
        </w:rPr>
        <w:t>el</w:t>
      </w:r>
      <w:r>
        <w:rPr>
          <w:spacing w:val="-4"/>
          <w:sz w:val="22"/>
        </w:rPr>
        <w:t> </w:t>
      </w:r>
      <w:r>
        <w:rPr>
          <w:sz w:val="22"/>
        </w:rPr>
        <w:t>desarrollo</w:t>
      </w:r>
      <w:r>
        <w:rPr>
          <w:spacing w:val="-3"/>
          <w:sz w:val="22"/>
        </w:rPr>
        <w:t> </w:t>
      </w:r>
      <w:r>
        <w:rPr>
          <w:sz w:val="22"/>
        </w:rPr>
        <w:t>del</w:t>
      </w:r>
      <w:r>
        <w:rPr>
          <w:spacing w:val="-6"/>
          <w:sz w:val="22"/>
        </w:rPr>
        <w:t> </w:t>
      </w:r>
      <w:r>
        <w:rPr>
          <w:spacing w:val="-2"/>
          <w:sz w:val="22"/>
        </w:rPr>
        <w:t>producto.</w:t>
      </w:r>
    </w:p>
    <w:p>
      <w:pPr>
        <w:pStyle w:val="ListParagraph"/>
        <w:numPr>
          <w:ilvl w:val="1"/>
          <w:numId w:val="5"/>
        </w:numPr>
        <w:tabs>
          <w:tab w:pos="1275" w:val="left" w:leader="none"/>
        </w:tabs>
        <w:spacing w:line="259" w:lineRule="auto" w:before="142" w:after="0"/>
        <w:ind w:left="996" w:right="565" w:firstLine="0"/>
        <w:jc w:val="both"/>
        <w:rPr>
          <w:sz w:val="22"/>
        </w:rPr>
      </w:pPr>
      <w:r>
        <w:rPr>
          <w:sz w:val="22"/>
        </w:rPr>
        <w:t>Comercialización: organizando misiones comerciales, showrooms, participando en ferias,</w:t>
      </w:r>
      <w:r>
        <w:rPr>
          <w:spacing w:val="-10"/>
          <w:sz w:val="22"/>
        </w:rPr>
        <w:t> </w:t>
      </w:r>
      <w:r>
        <w:rPr>
          <w:sz w:val="22"/>
        </w:rPr>
        <w:t>pasarelas,</w:t>
      </w:r>
      <w:r>
        <w:rPr>
          <w:spacing w:val="-13"/>
          <w:sz w:val="22"/>
        </w:rPr>
        <w:t> </w:t>
      </w:r>
      <w:r>
        <w:rPr>
          <w:sz w:val="22"/>
        </w:rPr>
        <w:t>exposiciones</w:t>
      </w:r>
      <w:r>
        <w:rPr>
          <w:spacing w:val="-9"/>
          <w:sz w:val="22"/>
        </w:rPr>
        <w:t> </w:t>
      </w:r>
      <w:r>
        <w:rPr>
          <w:sz w:val="22"/>
        </w:rPr>
        <w:t>tanto</w:t>
      </w:r>
      <w:r>
        <w:rPr>
          <w:spacing w:val="-9"/>
          <w:sz w:val="22"/>
        </w:rPr>
        <w:t> </w:t>
      </w:r>
      <w:r>
        <w:rPr>
          <w:sz w:val="22"/>
        </w:rPr>
        <w:t>a</w:t>
      </w:r>
      <w:r>
        <w:rPr>
          <w:spacing w:val="-10"/>
          <w:sz w:val="22"/>
        </w:rPr>
        <w:t> </w:t>
      </w:r>
      <w:r>
        <w:rPr>
          <w:sz w:val="22"/>
        </w:rPr>
        <w:t>nivel</w:t>
      </w:r>
      <w:r>
        <w:rPr>
          <w:spacing w:val="-10"/>
          <w:sz w:val="22"/>
        </w:rPr>
        <w:t> </w:t>
      </w:r>
      <w:r>
        <w:rPr>
          <w:sz w:val="22"/>
        </w:rPr>
        <w:t>internacional,</w:t>
      </w:r>
      <w:r>
        <w:rPr>
          <w:spacing w:val="-11"/>
          <w:sz w:val="22"/>
        </w:rPr>
        <w:t> </w:t>
      </w:r>
      <w:r>
        <w:rPr>
          <w:sz w:val="22"/>
        </w:rPr>
        <w:t>nacional</w:t>
      </w:r>
      <w:r>
        <w:rPr>
          <w:spacing w:val="-11"/>
          <w:sz w:val="22"/>
        </w:rPr>
        <w:t> </w:t>
      </w:r>
      <w:r>
        <w:rPr>
          <w:sz w:val="22"/>
        </w:rPr>
        <w:t>como</w:t>
      </w:r>
      <w:r>
        <w:rPr>
          <w:spacing w:val="-9"/>
          <w:sz w:val="22"/>
        </w:rPr>
        <w:t> </w:t>
      </w:r>
      <w:r>
        <w:rPr>
          <w:sz w:val="22"/>
        </w:rPr>
        <w:t>canario</w:t>
      </w:r>
      <w:r>
        <w:rPr>
          <w:spacing w:val="-11"/>
          <w:sz w:val="22"/>
        </w:rPr>
        <w:t> </w:t>
      </w:r>
      <w:r>
        <w:rPr>
          <w:sz w:val="22"/>
        </w:rPr>
        <w:t>apoyando a los diseñadores y empresas del sector</w:t>
      </w:r>
    </w:p>
    <w:p>
      <w:pPr>
        <w:pStyle w:val="ListParagraph"/>
        <w:numPr>
          <w:ilvl w:val="1"/>
          <w:numId w:val="5"/>
        </w:numPr>
        <w:tabs>
          <w:tab w:pos="1275" w:val="left" w:leader="none"/>
        </w:tabs>
        <w:spacing w:line="259" w:lineRule="auto" w:before="118" w:after="0"/>
        <w:ind w:left="996" w:right="558" w:firstLine="0"/>
        <w:jc w:val="both"/>
        <w:rPr>
          <w:sz w:val="22"/>
        </w:rPr>
      </w:pPr>
      <w:r>
        <w:rPr>
          <w:sz w:val="22"/>
        </w:rPr>
        <w:t>Promoción y posicionamiento de Marca: posicionando a la moda canaria tanto en el mercado nacional como internacional, con viajes de prospección, publirreportajes-promoción digital, vídeos promocionales “Canarias Islas de Moda",etc.</w:t>
      </w:r>
    </w:p>
    <w:p>
      <w:pPr>
        <w:pStyle w:val="Heading3"/>
        <w:spacing w:before="122"/>
        <w:ind w:left="569"/>
        <w:jc w:val="both"/>
      </w:pPr>
      <w:r>
        <w:rPr/>
        <w:t>PLANES</w:t>
      </w:r>
      <w:r>
        <w:rPr>
          <w:spacing w:val="-7"/>
        </w:rPr>
        <w:t> </w:t>
      </w:r>
      <w:r>
        <w:rPr/>
        <w:t>SECTORIALES</w:t>
      </w:r>
      <w:r>
        <w:rPr>
          <w:spacing w:val="-6"/>
        </w:rPr>
        <w:t> </w:t>
      </w:r>
      <w:r>
        <w:rPr>
          <w:spacing w:val="-5"/>
        </w:rPr>
        <w:t>2.0</w:t>
      </w:r>
    </w:p>
    <w:p>
      <w:pPr>
        <w:pStyle w:val="BodyText"/>
        <w:spacing w:line="259" w:lineRule="auto" w:before="139"/>
        <w:ind w:left="569" w:right="559"/>
        <w:jc w:val="both"/>
      </w:pPr>
      <w:r>
        <w:rPr/>
        <w:t>En</w:t>
      </w:r>
      <w:r>
        <w:rPr>
          <w:spacing w:val="-13"/>
        </w:rPr>
        <w:t> </w:t>
      </w:r>
      <w:r>
        <w:rPr/>
        <w:t>el</w:t>
      </w:r>
      <w:r>
        <w:rPr>
          <w:spacing w:val="-11"/>
        </w:rPr>
        <w:t> </w:t>
      </w:r>
      <w:r>
        <w:rPr/>
        <w:t>marco</w:t>
      </w:r>
      <w:r>
        <w:rPr>
          <w:spacing w:val="-13"/>
        </w:rPr>
        <w:t> </w:t>
      </w:r>
      <w:r>
        <w:rPr/>
        <w:t>del</w:t>
      </w:r>
      <w:r>
        <w:rPr>
          <w:spacing w:val="-9"/>
        </w:rPr>
        <w:t> </w:t>
      </w:r>
      <w:r>
        <w:rPr/>
        <w:t>Consejo</w:t>
      </w:r>
      <w:r>
        <w:rPr>
          <w:spacing w:val="-10"/>
        </w:rPr>
        <w:t> </w:t>
      </w:r>
      <w:r>
        <w:rPr/>
        <w:t>Regional</w:t>
      </w:r>
      <w:r>
        <w:rPr>
          <w:spacing w:val="-12"/>
        </w:rPr>
        <w:t> </w:t>
      </w:r>
      <w:r>
        <w:rPr/>
        <w:t>de</w:t>
      </w:r>
      <w:r>
        <w:rPr>
          <w:spacing w:val="-11"/>
        </w:rPr>
        <w:t> </w:t>
      </w:r>
      <w:r>
        <w:rPr/>
        <w:t>Internacionalización</w:t>
      </w:r>
      <w:r>
        <w:rPr>
          <w:spacing w:val="-12"/>
        </w:rPr>
        <w:t> </w:t>
      </w:r>
      <w:r>
        <w:rPr/>
        <w:t>se</w:t>
      </w:r>
      <w:r>
        <w:rPr>
          <w:spacing w:val="-11"/>
        </w:rPr>
        <w:t> </w:t>
      </w:r>
      <w:r>
        <w:rPr/>
        <w:t>presentan</w:t>
      </w:r>
      <w:r>
        <w:rPr>
          <w:spacing w:val="-12"/>
        </w:rPr>
        <w:t> </w:t>
      </w:r>
      <w:r>
        <w:rPr/>
        <w:t>los</w:t>
      </w:r>
      <w:r>
        <w:rPr>
          <w:spacing w:val="-13"/>
        </w:rPr>
        <w:t> </w:t>
      </w:r>
      <w:r>
        <w:rPr/>
        <w:t>Planes</w:t>
      </w:r>
      <w:r>
        <w:rPr>
          <w:spacing w:val="-12"/>
        </w:rPr>
        <w:t> </w:t>
      </w:r>
      <w:r>
        <w:rPr/>
        <w:t>Sectoriales</w:t>
      </w:r>
      <w:r>
        <w:rPr>
          <w:spacing w:val="-13"/>
        </w:rPr>
        <w:t> </w:t>
      </w:r>
      <w:r>
        <w:rPr/>
        <w:t>2.0. como una herramienta eficaz de coordinación entre distintas áreas de Proexca y otras instituciones involucradas en la promoción exterior de sectores declarados por Presidencia como</w:t>
      </w:r>
      <w:r>
        <w:rPr>
          <w:spacing w:val="-8"/>
        </w:rPr>
        <w:t> </w:t>
      </w:r>
      <w:r>
        <w:rPr/>
        <w:t>estratégicos.</w:t>
      </w:r>
      <w:r>
        <w:rPr>
          <w:spacing w:val="-7"/>
        </w:rPr>
        <w:t> </w:t>
      </w:r>
      <w:r>
        <w:rPr/>
        <w:t>Estos</w:t>
      </w:r>
      <w:r>
        <w:rPr>
          <w:spacing w:val="-9"/>
        </w:rPr>
        <w:t> </w:t>
      </w:r>
      <w:r>
        <w:rPr/>
        <w:t>Planes</w:t>
      </w:r>
      <w:r>
        <w:rPr>
          <w:spacing w:val="-6"/>
        </w:rPr>
        <w:t> </w:t>
      </w:r>
      <w:r>
        <w:rPr/>
        <w:t>Sectoriales</w:t>
      </w:r>
      <w:r>
        <w:rPr>
          <w:spacing w:val="-9"/>
        </w:rPr>
        <w:t> </w:t>
      </w:r>
      <w:r>
        <w:rPr/>
        <w:t>2.0</w:t>
      </w:r>
      <w:r>
        <w:rPr>
          <w:spacing w:val="-8"/>
        </w:rPr>
        <w:t> </w:t>
      </w:r>
      <w:r>
        <w:rPr/>
        <w:t>están</w:t>
      </w:r>
      <w:r>
        <w:rPr>
          <w:spacing w:val="-7"/>
        </w:rPr>
        <w:t> </w:t>
      </w:r>
      <w:r>
        <w:rPr/>
        <w:t>diseñados</w:t>
      </w:r>
      <w:r>
        <w:rPr>
          <w:spacing w:val="-7"/>
        </w:rPr>
        <w:t> </w:t>
      </w:r>
      <w:r>
        <w:rPr/>
        <w:t>para</w:t>
      </w:r>
      <w:r>
        <w:rPr>
          <w:spacing w:val="-10"/>
        </w:rPr>
        <w:t> </w:t>
      </w:r>
      <w:r>
        <w:rPr/>
        <w:t>impulsar</w:t>
      </w:r>
      <w:r>
        <w:rPr>
          <w:spacing w:val="-10"/>
        </w:rPr>
        <w:t> </w:t>
      </w:r>
      <w:r>
        <w:rPr/>
        <w:t>la</w:t>
      </w:r>
      <w:r>
        <w:rPr>
          <w:spacing w:val="-7"/>
        </w:rPr>
        <w:t> </w:t>
      </w:r>
      <w:r>
        <w:rPr/>
        <w:t>competitividad y el crecimiento de sectores estratégicos diversificando la economía canaria, fomentando la innovación, la internacionalización y la atracción de inversiones en sectores de alto valor añadido y emergentes.</w:t>
      </w:r>
    </w:p>
    <w:p>
      <w:pPr>
        <w:pStyle w:val="BodyText"/>
        <w:spacing w:before="120"/>
        <w:ind w:left="569"/>
        <w:jc w:val="both"/>
      </w:pPr>
      <w:r>
        <w:rPr/>
        <w:t>En</w:t>
      </w:r>
      <w:r>
        <w:rPr>
          <w:spacing w:val="-4"/>
        </w:rPr>
        <w:t> </w:t>
      </w:r>
      <w:r>
        <w:rPr/>
        <w:t>esta</w:t>
      </w:r>
      <w:r>
        <w:rPr>
          <w:spacing w:val="-5"/>
        </w:rPr>
        <w:t> </w:t>
      </w:r>
      <w:r>
        <w:rPr/>
        <w:t>línea</w:t>
      </w:r>
      <w:r>
        <w:rPr>
          <w:spacing w:val="-3"/>
        </w:rPr>
        <w:t> </w:t>
      </w:r>
      <w:r>
        <w:rPr/>
        <w:t>se</w:t>
      </w:r>
      <w:r>
        <w:rPr>
          <w:spacing w:val="-4"/>
        </w:rPr>
        <w:t> </w:t>
      </w:r>
      <w:r>
        <w:rPr/>
        <w:t>pondrán</w:t>
      </w:r>
      <w:r>
        <w:rPr>
          <w:spacing w:val="-6"/>
        </w:rPr>
        <w:t> </w:t>
      </w:r>
      <w:r>
        <w:rPr/>
        <w:t>en</w:t>
      </w:r>
      <w:r>
        <w:rPr>
          <w:spacing w:val="-4"/>
        </w:rPr>
        <w:t> </w:t>
      </w:r>
      <w:r>
        <w:rPr/>
        <w:t>marcha</w:t>
      </w:r>
      <w:r>
        <w:rPr>
          <w:spacing w:val="-3"/>
        </w:rPr>
        <w:t> </w:t>
      </w:r>
      <w:r>
        <w:rPr/>
        <w:t>los</w:t>
      </w:r>
      <w:r>
        <w:rPr>
          <w:spacing w:val="-5"/>
        </w:rPr>
        <w:t> </w:t>
      </w:r>
      <w:r>
        <w:rPr/>
        <w:t>siguientes</w:t>
      </w:r>
      <w:r>
        <w:rPr>
          <w:spacing w:val="-6"/>
        </w:rPr>
        <w:t> </w:t>
      </w:r>
      <w:r>
        <w:rPr/>
        <w:t>Planes</w:t>
      </w:r>
      <w:r>
        <w:rPr>
          <w:spacing w:val="-2"/>
        </w:rPr>
        <w:t> </w:t>
      </w:r>
      <w:r>
        <w:rPr/>
        <w:t>Sectoriales</w:t>
      </w:r>
      <w:r>
        <w:rPr>
          <w:spacing w:val="-2"/>
        </w:rPr>
        <w:t> 2.0.:</w:t>
      </w:r>
    </w:p>
    <w:p>
      <w:pPr>
        <w:pStyle w:val="ListParagraph"/>
        <w:numPr>
          <w:ilvl w:val="0"/>
          <w:numId w:val="5"/>
        </w:numPr>
        <w:tabs>
          <w:tab w:pos="926" w:val="left" w:leader="none"/>
        </w:tabs>
        <w:spacing w:line="259" w:lineRule="auto" w:before="141" w:after="0"/>
        <w:ind w:left="926" w:right="565" w:hanging="358"/>
        <w:jc w:val="both"/>
        <w:rPr>
          <w:sz w:val="22"/>
        </w:rPr>
      </w:pPr>
      <w:r>
        <w:rPr>
          <w:sz w:val="22"/>
        </w:rPr>
        <w:t>Audiovisual- Videojuegos: Seguir dando soporte a las empresas canarias en su acceso a los mercados internacionales con Acuerdos de colaboración con el Clúster Audiovisual de Canarias,</w:t>
      </w:r>
      <w:r>
        <w:rPr>
          <w:spacing w:val="-4"/>
          <w:sz w:val="22"/>
        </w:rPr>
        <w:t> </w:t>
      </w:r>
      <w:r>
        <w:rPr>
          <w:sz w:val="22"/>
        </w:rPr>
        <w:t>otras</w:t>
      </w:r>
      <w:r>
        <w:rPr>
          <w:spacing w:val="-4"/>
          <w:sz w:val="22"/>
        </w:rPr>
        <w:t> </w:t>
      </w:r>
      <w:r>
        <w:rPr>
          <w:sz w:val="22"/>
        </w:rPr>
        <w:t>empresas</w:t>
      </w:r>
      <w:r>
        <w:rPr>
          <w:spacing w:val="-4"/>
          <w:sz w:val="22"/>
        </w:rPr>
        <w:t> </w:t>
      </w:r>
      <w:r>
        <w:rPr>
          <w:sz w:val="22"/>
        </w:rPr>
        <w:t>del</w:t>
      </w:r>
      <w:r>
        <w:rPr>
          <w:spacing w:val="-4"/>
          <w:sz w:val="22"/>
        </w:rPr>
        <w:t> </w:t>
      </w:r>
      <w:r>
        <w:rPr>
          <w:sz w:val="22"/>
        </w:rPr>
        <w:t>sector,</w:t>
      </w:r>
      <w:r>
        <w:rPr>
          <w:spacing w:val="-4"/>
          <w:sz w:val="22"/>
        </w:rPr>
        <w:t> </w:t>
      </w:r>
      <w:r>
        <w:rPr>
          <w:sz w:val="22"/>
        </w:rPr>
        <w:t>así</w:t>
      </w:r>
      <w:r>
        <w:rPr>
          <w:spacing w:val="-7"/>
          <w:sz w:val="22"/>
        </w:rPr>
        <w:t> </w:t>
      </w:r>
      <w:r>
        <w:rPr>
          <w:sz w:val="22"/>
        </w:rPr>
        <w:t>como</w:t>
      </w:r>
      <w:r>
        <w:rPr>
          <w:spacing w:val="-3"/>
          <w:sz w:val="22"/>
        </w:rPr>
        <w:t> </w:t>
      </w:r>
      <w:r>
        <w:rPr>
          <w:sz w:val="22"/>
        </w:rPr>
        <w:t>con</w:t>
      </w:r>
      <w:r>
        <w:rPr>
          <w:spacing w:val="-5"/>
          <w:sz w:val="22"/>
        </w:rPr>
        <w:t> </w:t>
      </w:r>
      <w:r>
        <w:rPr>
          <w:sz w:val="22"/>
        </w:rPr>
        <w:t>la</w:t>
      </w:r>
      <w:r>
        <w:rPr>
          <w:spacing w:val="-5"/>
          <w:sz w:val="22"/>
        </w:rPr>
        <w:t> </w:t>
      </w:r>
      <w:r>
        <w:rPr>
          <w:sz w:val="22"/>
        </w:rPr>
        <w:t>asociación</w:t>
      </w:r>
      <w:r>
        <w:rPr>
          <w:spacing w:val="-5"/>
          <w:sz w:val="22"/>
        </w:rPr>
        <w:t> </w:t>
      </w:r>
      <w:r>
        <w:rPr>
          <w:sz w:val="22"/>
        </w:rPr>
        <w:t>de</w:t>
      </w:r>
      <w:r>
        <w:rPr>
          <w:spacing w:val="-4"/>
          <w:sz w:val="22"/>
        </w:rPr>
        <w:t> </w:t>
      </w:r>
      <w:r>
        <w:rPr>
          <w:sz w:val="22"/>
        </w:rPr>
        <w:t>videojuegos</w:t>
      </w:r>
      <w:r>
        <w:rPr>
          <w:spacing w:val="-4"/>
          <w:sz w:val="22"/>
        </w:rPr>
        <w:t> </w:t>
      </w:r>
      <w:r>
        <w:rPr>
          <w:sz w:val="22"/>
        </w:rPr>
        <w:t>de</w:t>
      </w:r>
      <w:r>
        <w:rPr>
          <w:spacing w:val="-4"/>
          <w:sz w:val="22"/>
        </w:rPr>
        <w:t> </w:t>
      </w:r>
      <w:r>
        <w:rPr>
          <w:sz w:val="22"/>
        </w:rPr>
        <w:t>Canarias.</w:t>
      </w:r>
    </w:p>
    <w:p>
      <w:pPr>
        <w:pStyle w:val="ListParagraph"/>
        <w:numPr>
          <w:ilvl w:val="0"/>
          <w:numId w:val="5"/>
        </w:numPr>
        <w:tabs>
          <w:tab w:pos="926" w:val="left" w:leader="none"/>
        </w:tabs>
        <w:spacing w:line="259" w:lineRule="auto" w:before="0" w:after="0"/>
        <w:ind w:left="926" w:right="565" w:hanging="358"/>
        <w:jc w:val="both"/>
        <w:rPr>
          <w:sz w:val="22"/>
        </w:rPr>
      </w:pPr>
      <w:r>
        <w:rPr>
          <w:sz w:val="22"/>
        </w:rPr>
        <w:t>Sector Aeronáutico y aeroespacial: La promoción exterior del sector aeronáutico y aeroespacial</w:t>
      </w:r>
      <w:r>
        <w:rPr>
          <w:spacing w:val="-2"/>
          <w:sz w:val="22"/>
        </w:rPr>
        <w:t> </w:t>
      </w:r>
      <w:r>
        <w:rPr>
          <w:sz w:val="22"/>
        </w:rPr>
        <w:t>es fundamental para impulsar</w:t>
      </w:r>
      <w:r>
        <w:rPr>
          <w:spacing w:val="-2"/>
          <w:sz w:val="22"/>
        </w:rPr>
        <w:t> </w:t>
      </w:r>
      <w:r>
        <w:rPr>
          <w:sz w:val="22"/>
        </w:rPr>
        <w:t>el</w:t>
      </w:r>
      <w:r>
        <w:rPr>
          <w:spacing w:val="-2"/>
          <w:sz w:val="22"/>
        </w:rPr>
        <w:t> </w:t>
      </w:r>
      <w:r>
        <w:rPr>
          <w:sz w:val="22"/>
        </w:rPr>
        <w:t>crecimiento</w:t>
      </w:r>
      <w:r>
        <w:rPr>
          <w:spacing w:val="-1"/>
          <w:sz w:val="22"/>
        </w:rPr>
        <w:t> </w:t>
      </w:r>
      <w:r>
        <w:rPr>
          <w:sz w:val="22"/>
        </w:rPr>
        <w:t>y la</w:t>
      </w:r>
      <w:r>
        <w:rPr>
          <w:spacing w:val="-3"/>
          <w:sz w:val="22"/>
        </w:rPr>
        <w:t> </w:t>
      </w:r>
      <w:r>
        <w:rPr>
          <w:sz w:val="22"/>
        </w:rPr>
        <w:t>competitividad</w:t>
      </w:r>
      <w:r>
        <w:rPr>
          <w:spacing w:val="-1"/>
          <w:sz w:val="22"/>
        </w:rPr>
        <w:t> </w:t>
      </w:r>
      <w:r>
        <w:rPr>
          <w:sz w:val="22"/>
        </w:rPr>
        <w:t>en</w:t>
      </w:r>
      <w:r>
        <w:rPr>
          <w:spacing w:val="-2"/>
          <w:sz w:val="22"/>
        </w:rPr>
        <w:t> </w:t>
      </w:r>
      <w:r>
        <w:rPr>
          <w:sz w:val="22"/>
        </w:rPr>
        <w:t>mercados internacionales. Proexca, desempeña un papel clave en este ámbito, ayudando a las empresas del sector a expandirse y consolidarse en el extranjero con la participación en ferias internacionales como serán la Expondrónica, Le Bourget ParísIla Berlín.</w:t>
      </w:r>
    </w:p>
    <w:p>
      <w:pPr>
        <w:pStyle w:val="ListParagraph"/>
        <w:numPr>
          <w:ilvl w:val="0"/>
          <w:numId w:val="5"/>
        </w:numPr>
        <w:tabs>
          <w:tab w:pos="926" w:val="left" w:leader="none"/>
        </w:tabs>
        <w:spacing w:line="259" w:lineRule="auto" w:before="0" w:after="0"/>
        <w:ind w:left="926" w:right="566" w:hanging="358"/>
        <w:jc w:val="both"/>
        <w:rPr>
          <w:sz w:val="22"/>
        </w:rPr>
      </w:pPr>
      <w:r>
        <w:rPr>
          <w:sz w:val="22"/>
        </w:rPr>
        <w:t>Economía</w:t>
      </w:r>
      <w:r>
        <w:rPr>
          <w:spacing w:val="-2"/>
          <w:sz w:val="22"/>
        </w:rPr>
        <w:t> </w:t>
      </w:r>
      <w:r>
        <w:rPr>
          <w:sz w:val="22"/>
        </w:rPr>
        <w:t>Azul:</w:t>
      </w:r>
      <w:r>
        <w:rPr>
          <w:spacing w:val="-2"/>
          <w:sz w:val="22"/>
        </w:rPr>
        <w:t> </w:t>
      </w:r>
      <w:r>
        <w:rPr>
          <w:sz w:val="22"/>
        </w:rPr>
        <w:t>Se</w:t>
      </w:r>
      <w:r>
        <w:rPr>
          <w:spacing w:val="-2"/>
          <w:sz w:val="22"/>
        </w:rPr>
        <w:t> </w:t>
      </w:r>
      <w:r>
        <w:rPr>
          <w:sz w:val="22"/>
        </w:rPr>
        <w:t>desarrollarán</w:t>
      </w:r>
      <w:r>
        <w:rPr>
          <w:spacing w:val="-3"/>
          <w:sz w:val="22"/>
        </w:rPr>
        <w:t> </w:t>
      </w:r>
      <w:r>
        <w:rPr>
          <w:sz w:val="22"/>
        </w:rPr>
        <w:t>acciones</w:t>
      </w:r>
      <w:r>
        <w:rPr>
          <w:spacing w:val="-1"/>
          <w:sz w:val="22"/>
        </w:rPr>
        <w:t> </w:t>
      </w:r>
      <w:r>
        <w:rPr>
          <w:sz w:val="22"/>
        </w:rPr>
        <w:t>conjuntamente</w:t>
      </w:r>
      <w:r>
        <w:rPr>
          <w:spacing w:val="-2"/>
          <w:sz w:val="22"/>
        </w:rPr>
        <w:t> </w:t>
      </w:r>
      <w:r>
        <w:rPr>
          <w:sz w:val="22"/>
        </w:rPr>
        <w:t>con</w:t>
      </w:r>
      <w:r>
        <w:rPr>
          <w:spacing w:val="-3"/>
          <w:sz w:val="22"/>
        </w:rPr>
        <w:t> </w:t>
      </w:r>
      <w:r>
        <w:rPr>
          <w:sz w:val="22"/>
        </w:rPr>
        <w:t>la</w:t>
      </w:r>
      <w:r>
        <w:rPr>
          <w:spacing w:val="-2"/>
          <w:sz w:val="22"/>
        </w:rPr>
        <w:t> </w:t>
      </w:r>
      <w:r>
        <w:rPr>
          <w:sz w:val="22"/>
        </w:rPr>
        <w:t>ZEC,</w:t>
      </w:r>
      <w:r>
        <w:rPr>
          <w:spacing w:val="-2"/>
          <w:sz w:val="22"/>
        </w:rPr>
        <w:t> </w:t>
      </w:r>
      <w:r>
        <w:rPr>
          <w:sz w:val="22"/>
        </w:rPr>
        <w:t>los</w:t>
      </w:r>
      <w:r>
        <w:rPr>
          <w:spacing w:val="-2"/>
          <w:sz w:val="22"/>
        </w:rPr>
        <w:t> </w:t>
      </w:r>
      <w:r>
        <w:rPr>
          <w:sz w:val="22"/>
        </w:rPr>
        <w:t>Cabildos</w:t>
      </w:r>
      <w:r>
        <w:rPr>
          <w:spacing w:val="-5"/>
          <w:sz w:val="22"/>
        </w:rPr>
        <w:t> </w:t>
      </w:r>
      <w:r>
        <w:rPr>
          <w:sz w:val="22"/>
        </w:rPr>
        <w:t>Insulares, las</w:t>
      </w:r>
      <w:r>
        <w:rPr>
          <w:spacing w:val="-2"/>
          <w:sz w:val="22"/>
        </w:rPr>
        <w:t> </w:t>
      </w:r>
      <w:r>
        <w:rPr>
          <w:sz w:val="22"/>
        </w:rPr>
        <w:t>Autoridades</w:t>
      </w:r>
      <w:r>
        <w:rPr>
          <w:spacing w:val="-4"/>
          <w:sz w:val="22"/>
        </w:rPr>
        <w:t> </w:t>
      </w:r>
      <w:r>
        <w:rPr>
          <w:sz w:val="22"/>
        </w:rPr>
        <w:t>Portuarias,</w:t>
      </w:r>
      <w:r>
        <w:rPr>
          <w:spacing w:val="-7"/>
          <w:sz w:val="22"/>
        </w:rPr>
        <w:t> </w:t>
      </w:r>
      <w:r>
        <w:rPr>
          <w:sz w:val="22"/>
        </w:rPr>
        <w:t>etc.,</w:t>
      </w:r>
      <w:r>
        <w:rPr>
          <w:spacing w:val="-4"/>
          <w:sz w:val="22"/>
        </w:rPr>
        <w:t> </w:t>
      </w:r>
      <w:r>
        <w:rPr>
          <w:sz w:val="22"/>
        </w:rPr>
        <w:t>con</w:t>
      </w:r>
      <w:r>
        <w:rPr>
          <w:spacing w:val="-6"/>
          <w:sz w:val="22"/>
        </w:rPr>
        <w:t> </w:t>
      </w:r>
      <w:r>
        <w:rPr>
          <w:sz w:val="22"/>
        </w:rPr>
        <w:t>el</w:t>
      </w:r>
      <w:r>
        <w:rPr>
          <w:spacing w:val="-5"/>
          <w:sz w:val="22"/>
        </w:rPr>
        <w:t> </w:t>
      </w:r>
      <w:r>
        <w:rPr>
          <w:sz w:val="22"/>
        </w:rPr>
        <w:t>objetivo</w:t>
      </w:r>
      <w:r>
        <w:rPr>
          <w:spacing w:val="-4"/>
          <w:sz w:val="22"/>
        </w:rPr>
        <w:t> </w:t>
      </w:r>
      <w:r>
        <w:rPr>
          <w:sz w:val="22"/>
        </w:rPr>
        <w:t>de</w:t>
      </w:r>
      <w:r>
        <w:rPr>
          <w:spacing w:val="-4"/>
          <w:sz w:val="22"/>
        </w:rPr>
        <w:t> </w:t>
      </w:r>
      <w:r>
        <w:rPr>
          <w:sz w:val="22"/>
        </w:rPr>
        <w:t>posicionar</w:t>
      </w:r>
      <w:r>
        <w:rPr>
          <w:spacing w:val="-2"/>
          <w:sz w:val="22"/>
        </w:rPr>
        <w:t> </w:t>
      </w:r>
      <w:r>
        <w:rPr>
          <w:sz w:val="22"/>
        </w:rPr>
        <w:t>a</w:t>
      </w:r>
      <w:r>
        <w:rPr>
          <w:spacing w:val="-5"/>
          <w:sz w:val="22"/>
        </w:rPr>
        <w:t> </w:t>
      </w:r>
      <w:r>
        <w:rPr>
          <w:sz w:val="22"/>
        </w:rPr>
        <w:t>Canarias</w:t>
      </w:r>
      <w:r>
        <w:rPr>
          <w:spacing w:val="-5"/>
          <w:sz w:val="22"/>
        </w:rPr>
        <w:t> </w:t>
      </w:r>
      <w:r>
        <w:rPr>
          <w:sz w:val="22"/>
        </w:rPr>
        <w:t>como</w:t>
      </w:r>
      <w:r>
        <w:rPr>
          <w:spacing w:val="-4"/>
          <w:sz w:val="22"/>
        </w:rPr>
        <w:t> </w:t>
      </w:r>
      <w:r>
        <w:rPr>
          <w:sz w:val="22"/>
        </w:rPr>
        <w:t>un</w:t>
      </w:r>
      <w:r>
        <w:rPr>
          <w:spacing w:val="-5"/>
          <w:sz w:val="22"/>
        </w:rPr>
        <w:t> </w:t>
      </w:r>
      <w:r>
        <w:rPr>
          <w:sz w:val="22"/>
        </w:rPr>
        <w:t>referente en España en el desarrollo de la eólica marina entre otras actividades.</w:t>
      </w:r>
    </w:p>
    <w:p>
      <w:pPr>
        <w:pStyle w:val="ListParagraph"/>
        <w:spacing w:after="0" w:line="259" w:lineRule="auto"/>
        <w:jc w:val="both"/>
        <w:rPr>
          <w:sz w:val="22"/>
        </w:rPr>
        <w:sectPr>
          <w:pgSz w:w="11910" w:h="16840"/>
          <w:pgMar w:header="220" w:footer="258" w:top="1320" w:bottom="440" w:left="1133" w:right="1133"/>
        </w:sectPr>
      </w:pPr>
    </w:p>
    <w:p>
      <w:pPr>
        <w:pStyle w:val="ListParagraph"/>
        <w:numPr>
          <w:ilvl w:val="0"/>
          <w:numId w:val="5"/>
        </w:numPr>
        <w:tabs>
          <w:tab w:pos="925" w:val="left" w:leader="none"/>
        </w:tabs>
        <w:spacing w:line="240" w:lineRule="auto" w:before="90" w:after="0"/>
        <w:ind w:left="925" w:right="0" w:hanging="357"/>
        <w:jc w:val="both"/>
        <w:rPr>
          <w:sz w:val="22"/>
        </w:rPr>
      </w:pPr>
      <w:r>
        <w:rPr>
          <w:spacing w:val="-2"/>
          <w:sz w:val="22"/>
        </w:rPr>
        <w:t>Tecnología:</w:t>
      </w:r>
    </w:p>
    <w:p>
      <w:pPr>
        <w:pStyle w:val="ListParagraph"/>
        <w:numPr>
          <w:ilvl w:val="0"/>
          <w:numId w:val="6"/>
        </w:numPr>
        <w:tabs>
          <w:tab w:pos="1646" w:val="left" w:leader="none"/>
          <w:tab w:pos="1648" w:val="left" w:leader="none"/>
        </w:tabs>
        <w:spacing w:line="259" w:lineRule="auto" w:before="24" w:after="0"/>
        <w:ind w:left="1648" w:right="565" w:hanging="361"/>
        <w:jc w:val="both"/>
        <w:rPr>
          <w:sz w:val="22"/>
        </w:rPr>
      </w:pPr>
      <w:r>
        <w:rPr>
          <w:sz w:val="22"/>
        </w:rPr>
        <w:t>Tics/Startups: Continuaremos con las acciones de acompañamiento de startups canarias a</w:t>
      </w:r>
      <w:r>
        <w:rPr>
          <w:spacing w:val="-2"/>
          <w:sz w:val="22"/>
        </w:rPr>
        <w:t> </w:t>
      </w:r>
      <w:r>
        <w:rPr>
          <w:sz w:val="22"/>
        </w:rPr>
        <w:t>eventos</w:t>
      </w:r>
      <w:r>
        <w:rPr>
          <w:spacing w:val="-2"/>
          <w:sz w:val="22"/>
        </w:rPr>
        <w:t> </w:t>
      </w:r>
      <w:r>
        <w:rPr>
          <w:sz w:val="22"/>
        </w:rPr>
        <w:t>de referencia del sector. Se</w:t>
      </w:r>
      <w:r>
        <w:rPr>
          <w:spacing w:val="-2"/>
          <w:sz w:val="22"/>
        </w:rPr>
        <w:t> </w:t>
      </w:r>
      <w:r>
        <w:rPr>
          <w:sz w:val="22"/>
        </w:rPr>
        <w:t>pretende organizar</w:t>
      </w:r>
      <w:r>
        <w:rPr>
          <w:spacing w:val="-2"/>
          <w:sz w:val="22"/>
        </w:rPr>
        <w:t> </w:t>
      </w:r>
      <w:r>
        <w:rPr>
          <w:sz w:val="22"/>
        </w:rPr>
        <w:t>misiones para</w:t>
      </w:r>
      <w:r>
        <w:rPr>
          <w:spacing w:val="-3"/>
          <w:sz w:val="22"/>
        </w:rPr>
        <w:t> </w:t>
      </w:r>
      <w:r>
        <w:rPr>
          <w:sz w:val="22"/>
        </w:rPr>
        <w:t>la asistencia y acompañamiento a eventos y ferias internacionales, tanto en países europeos como latinoamericanos con las startups con mayor crecimiento de </w:t>
      </w:r>
      <w:r>
        <w:rPr>
          <w:spacing w:val="-2"/>
          <w:sz w:val="22"/>
        </w:rPr>
        <w:t>Canarias.</w:t>
      </w:r>
    </w:p>
    <w:p>
      <w:pPr>
        <w:pStyle w:val="ListParagraph"/>
        <w:numPr>
          <w:ilvl w:val="0"/>
          <w:numId w:val="6"/>
        </w:numPr>
        <w:tabs>
          <w:tab w:pos="1647" w:val="left" w:leader="none"/>
          <w:tab w:pos="1649" w:val="left" w:leader="none"/>
        </w:tabs>
        <w:spacing w:line="259" w:lineRule="auto" w:before="0" w:after="0"/>
        <w:ind w:left="1649" w:right="562" w:hanging="361"/>
        <w:jc w:val="both"/>
        <w:rPr>
          <w:sz w:val="22"/>
        </w:rPr>
      </w:pPr>
      <w:r>
        <w:rPr>
          <w:sz w:val="22"/>
        </w:rPr>
        <w:t>Microchips: El sector de los microchips es fundamental para el desarrollo tecnológico y económico a nivel global. Canarias, a través de PROEXCA busca posicionarse como un actor relevante en</w:t>
      </w:r>
      <w:r>
        <w:rPr>
          <w:spacing w:val="-1"/>
          <w:sz w:val="22"/>
        </w:rPr>
        <w:t> </w:t>
      </w:r>
      <w:r>
        <w:rPr>
          <w:sz w:val="22"/>
        </w:rPr>
        <w:t>esta</w:t>
      </w:r>
      <w:r>
        <w:rPr>
          <w:spacing w:val="-1"/>
          <w:sz w:val="22"/>
        </w:rPr>
        <w:t> </w:t>
      </w:r>
      <w:r>
        <w:rPr>
          <w:sz w:val="22"/>
        </w:rPr>
        <w:t>industria impulsando la innovación</w:t>
      </w:r>
      <w:r>
        <w:rPr>
          <w:spacing w:val="-1"/>
          <w:sz w:val="22"/>
        </w:rPr>
        <w:t> </w:t>
      </w:r>
      <w:r>
        <w:rPr>
          <w:sz w:val="22"/>
        </w:rPr>
        <w:t>y el desarrollo tecnológico de este sector. Para ello, se realizarán un conjunto de acciones en colaboración con otras empresas, para impulsar proyectos I+D, que posicionan a Canarias como región competitiva facilitando la formación de clúster tecnológicos</w:t>
      </w:r>
      <w:r>
        <w:rPr>
          <w:spacing w:val="-10"/>
          <w:sz w:val="22"/>
        </w:rPr>
        <w:t> </w:t>
      </w:r>
      <w:r>
        <w:rPr>
          <w:sz w:val="22"/>
        </w:rPr>
        <w:t>que</w:t>
      </w:r>
      <w:r>
        <w:rPr>
          <w:spacing w:val="-9"/>
          <w:sz w:val="22"/>
        </w:rPr>
        <w:t> </w:t>
      </w:r>
      <w:r>
        <w:rPr>
          <w:sz w:val="22"/>
        </w:rPr>
        <w:t>faciliten</w:t>
      </w:r>
      <w:r>
        <w:rPr>
          <w:spacing w:val="-11"/>
          <w:sz w:val="22"/>
        </w:rPr>
        <w:t> </w:t>
      </w:r>
      <w:r>
        <w:rPr>
          <w:sz w:val="22"/>
        </w:rPr>
        <w:t>la</w:t>
      </w:r>
      <w:r>
        <w:rPr>
          <w:spacing w:val="-10"/>
          <w:sz w:val="22"/>
        </w:rPr>
        <w:t> </w:t>
      </w:r>
      <w:r>
        <w:rPr>
          <w:sz w:val="22"/>
        </w:rPr>
        <w:t>cooperación</w:t>
      </w:r>
      <w:r>
        <w:rPr>
          <w:spacing w:val="-11"/>
          <w:sz w:val="22"/>
        </w:rPr>
        <w:t> </w:t>
      </w:r>
      <w:r>
        <w:rPr>
          <w:sz w:val="22"/>
        </w:rPr>
        <w:t>y</w:t>
      </w:r>
      <w:r>
        <w:rPr>
          <w:spacing w:val="-9"/>
          <w:sz w:val="22"/>
        </w:rPr>
        <w:t> </w:t>
      </w:r>
      <w:r>
        <w:rPr>
          <w:sz w:val="22"/>
        </w:rPr>
        <w:t>sinergias</w:t>
      </w:r>
      <w:r>
        <w:rPr>
          <w:spacing w:val="-10"/>
          <w:sz w:val="22"/>
        </w:rPr>
        <w:t> </w:t>
      </w:r>
      <w:r>
        <w:rPr>
          <w:sz w:val="22"/>
        </w:rPr>
        <w:t>entre</w:t>
      </w:r>
      <w:r>
        <w:rPr>
          <w:spacing w:val="-9"/>
          <w:sz w:val="22"/>
        </w:rPr>
        <w:t> </w:t>
      </w:r>
      <w:r>
        <w:rPr>
          <w:sz w:val="22"/>
        </w:rPr>
        <w:t>empresas</w:t>
      </w:r>
      <w:r>
        <w:rPr>
          <w:spacing w:val="-10"/>
          <w:sz w:val="22"/>
        </w:rPr>
        <w:t> </w:t>
      </w:r>
      <w:r>
        <w:rPr>
          <w:sz w:val="22"/>
        </w:rPr>
        <w:t>para</w:t>
      </w:r>
      <w:r>
        <w:rPr>
          <w:spacing w:val="-12"/>
          <w:sz w:val="22"/>
        </w:rPr>
        <w:t> </w:t>
      </w:r>
      <w:r>
        <w:rPr>
          <w:sz w:val="22"/>
        </w:rPr>
        <w:t>sus</w:t>
      </w:r>
      <w:r>
        <w:rPr>
          <w:spacing w:val="-11"/>
          <w:sz w:val="22"/>
        </w:rPr>
        <w:t> </w:t>
      </w:r>
      <w:r>
        <w:rPr>
          <w:sz w:val="22"/>
        </w:rPr>
        <w:t>planes de internacionalización.</w:t>
      </w:r>
    </w:p>
    <w:p>
      <w:pPr>
        <w:pStyle w:val="ListParagraph"/>
        <w:numPr>
          <w:ilvl w:val="0"/>
          <w:numId w:val="6"/>
        </w:numPr>
        <w:tabs>
          <w:tab w:pos="926" w:val="left" w:leader="none"/>
        </w:tabs>
        <w:spacing w:line="259" w:lineRule="auto" w:before="0" w:after="0"/>
        <w:ind w:left="926" w:right="562" w:hanging="358"/>
        <w:jc w:val="both"/>
        <w:rPr>
          <w:sz w:val="22"/>
        </w:rPr>
      </w:pPr>
      <w:r>
        <w:rPr>
          <w:sz w:val="22"/>
        </w:rPr>
        <w:t>Asimismo, en los planes sectoriales tradicionales, como el agroalimentario, también se plantearán acciones conjuntas con otras instituciones para la participación en ferias y realización</w:t>
      </w:r>
      <w:r>
        <w:rPr>
          <w:spacing w:val="-10"/>
          <w:sz w:val="22"/>
        </w:rPr>
        <w:t> </w:t>
      </w:r>
      <w:r>
        <w:rPr>
          <w:sz w:val="22"/>
        </w:rPr>
        <w:t>de</w:t>
      </w:r>
      <w:r>
        <w:rPr>
          <w:spacing w:val="-11"/>
          <w:sz w:val="22"/>
        </w:rPr>
        <w:t> </w:t>
      </w:r>
      <w:r>
        <w:rPr>
          <w:sz w:val="22"/>
        </w:rPr>
        <w:t>Misiones</w:t>
      </w:r>
      <w:r>
        <w:rPr>
          <w:spacing w:val="-9"/>
          <w:sz w:val="22"/>
        </w:rPr>
        <w:t> </w:t>
      </w:r>
      <w:r>
        <w:rPr>
          <w:sz w:val="22"/>
        </w:rPr>
        <w:t>directas</w:t>
      </w:r>
      <w:r>
        <w:rPr>
          <w:spacing w:val="-12"/>
          <w:sz w:val="22"/>
        </w:rPr>
        <w:t> </w:t>
      </w:r>
      <w:r>
        <w:rPr>
          <w:sz w:val="22"/>
        </w:rPr>
        <w:t>e</w:t>
      </w:r>
      <w:r>
        <w:rPr>
          <w:spacing w:val="-8"/>
          <w:sz w:val="22"/>
        </w:rPr>
        <w:t> </w:t>
      </w:r>
      <w:r>
        <w:rPr>
          <w:sz w:val="22"/>
        </w:rPr>
        <w:t>inversas</w:t>
      </w:r>
      <w:r>
        <w:rPr>
          <w:spacing w:val="-9"/>
          <w:sz w:val="22"/>
        </w:rPr>
        <w:t> </w:t>
      </w:r>
      <w:r>
        <w:rPr>
          <w:sz w:val="22"/>
        </w:rPr>
        <w:t>apoyando</w:t>
      </w:r>
      <w:r>
        <w:rPr>
          <w:spacing w:val="-10"/>
          <w:sz w:val="22"/>
        </w:rPr>
        <w:t> </w:t>
      </w:r>
      <w:r>
        <w:rPr>
          <w:sz w:val="22"/>
        </w:rPr>
        <w:t>al</w:t>
      </w:r>
      <w:r>
        <w:rPr>
          <w:spacing w:val="-10"/>
          <w:sz w:val="22"/>
        </w:rPr>
        <w:t> </w:t>
      </w:r>
      <w:r>
        <w:rPr>
          <w:sz w:val="22"/>
        </w:rPr>
        <w:t>sector</w:t>
      </w:r>
      <w:r>
        <w:rPr>
          <w:spacing w:val="-9"/>
          <w:sz w:val="22"/>
        </w:rPr>
        <w:t> </w:t>
      </w:r>
      <w:r>
        <w:rPr>
          <w:sz w:val="22"/>
        </w:rPr>
        <w:t>de</w:t>
      </w:r>
      <w:r>
        <w:rPr>
          <w:spacing w:val="-11"/>
          <w:sz w:val="22"/>
        </w:rPr>
        <w:t> </w:t>
      </w:r>
      <w:r>
        <w:rPr>
          <w:sz w:val="22"/>
        </w:rPr>
        <w:t>quesos,</w:t>
      </w:r>
      <w:r>
        <w:rPr>
          <w:spacing w:val="-10"/>
          <w:sz w:val="22"/>
        </w:rPr>
        <w:t> </w:t>
      </w:r>
      <w:r>
        <w:rPr>
          <w:sz w:val="22"/>
        </w:rPr>
        <w:t>frutas</w:t>
      </w:r>
      <w:r>
        <w:rPr>
          <w:spacing w:val="-11"/>
          <w:sz w:val="22"/>
        </w:rPr>
        <w:t> </w:t>
      </w:r>
      <w:r>
        <w:rPr>
          <w:sz w:val="22"/>
        </w:rPr>
        <w:t>y</w:t>
      </w:r>
      <w:r>
        <w:rPr>
          <w:spacing w:val="-8"/>
          <w:sz w:val="22"/>
        </w:rPr>
        <w:t> </w:t>
      </w:r>
      <w:r>
        <w:rPr>
          <w:sz w:val="22"/>
        </w:rPr>
        <w:t>hortalizas, vino, mojos, etc.</w:t>
      </w:r>
    </w:p>
    <w:p>
      <w:pPr>
        <w:pStyle w:val="Heading3"/>
        <w:spacing w:before="114"/>
        <w:jc w:val="both"/>
      </w:pPr>
      <w:r>
        <w:rPr/>
        <w:t>CONVENIO</w:t>
      </w:r>
      <w:r>
        <w:rPr>
          <w:spacing w:val="-6"/>
        </w:rPr>
        <w:t> </w:t>
      </w:r>
      <w:r>
        <w:rPr>
          <w:spacing w:val="-2"/>
        </w:rPr>
        <w:t>MINECO</w:t>
      </w:r>
    </w:p>
    <w:p>
      <w:pPr>
        <w:pStyle w:val="BodyText"/>
        <w:spacing w:line="259" w:lineRule="auto" w:before="142"/>
        <w:ind w:left="568" w:right="568"/>
        <w:jc w:val="both"/>
      </w:pPr>
      <w:r>
        <w:rPr/>
        <w:t>Recibiremos apoyo y financiación del Estado para desarrollar nuestra estrategia de internacionalización de la economía canaria, mediante un convenio entre el Ministerio de Industria, Comercio y Turismo (MINECO) y el Gobierno de Canarias.</w:t>
      </w:r>
    </w:p>
    <w:p>
      <w:pPr>
        <w:pStyle w:val="BodyText"/>
        <w:spacing w:before="119"/>
        <w:ind w:left="568"/>
        <w:jc w:val="both"/>
      </w:pPr>
      <w:r>
        <w:rPr/>
        <w:t>Como</w:t>
      </w:r>
      <w:r>
        <w:rPr>
          <w:spacing w:val="-5"/>
        </w:rPr>
        <w:t> </w:t>
      </w:r>
      <w:r>
        <w:rPr/>
        <w:t>continuidad</w:t>
      </w:r>
      <w:r>
        <w:rPr>
          <w:spacing w:val="-5"/>
        </w:rPr>
        <w:t> </w:t>
      </w:r>
      <w:r>
        <w:rPr/>
        <w:t>a</w:t>
      </w:r>
      <w:r>
        <w:rPr>
          <w:spacing w:val="-4"/>
        </w:rPr>
        <w:t> </w:t>
      </w:r>
      <w:r>
        <w:rPr/>
        <w:t>lo</w:t>
      </w:r>
      <w:r>
        <w:rPr>
          <w:spacing w:val="-2"/>
        </w:rPr>
        <w:t> </w:t>
      </w:r>
      <w:r>
        <w:rPr/>
        <w:t>realizado</w:t>
      </w:r>
      <w:r>
        <w:rPr>
          <w:spacing w:val="-3"/>
        </w:rPr>
        <w:t> </w:t>
      </w:r>
      <w:r>
        <w:rPr/>
        <w:t>en</w:t>
      </w:r>
      <w:r>
        <w:rPr>
          <w:spacing w:val="-7"/>
        </w:rPr>
        <w:t> </w:t>
      </w:r>
      <w:r>
        <w:rPr/>
        <w:t>2024,</w:t>
      </w:r>
      <w:r>
        <w:rPr>
          <w:spacing w:val="-6"/>
        </w:rPr>
        <w:t> </w:t>
      </w:r>
      <w:r>
        <w:rPr/>
        <w:t>se</w:t>
      </w:r>
      <w:r>
        <w:rPr>
          <w:spacing w:val="-3"/>
        </w:rPr>
        <w:t> </w:t>
      </w:r>
      <w:r>
        <w:rPr/>
        <w:t>hará</w:t>
      </w:r>
      <w:r>
        <w:rPr>
          <w:spacing w:val="-4"/>
        </w:rPr>
        <w:t> </w:t>
      </w:r>
      <w:r>
        <w:rPr/>
        <w:t>especial</w:t>
      </w:r>
      <w:r>
        <w:rPr>
          <w:spacing w:val="-5"/>
        </w:rPr>
        <w:t> </w:t>
      </w:r>
      <w:r>
        <w:rPr/>
        <w:t>hincapié,</w:t>
      </w:r>
      <w:r>
        <w:rPr>
          <w:spacing w:val="-3"/>
        </w:rPr>
        <w:t> </w:t>
      </w:r>
      <w:r>
        <w:rPr>
          <w:spacing w:val="-5"/>
        </w:rPr>
        <w:t>en:</w:t>
      </w:r>
    </w:p>
    <w:p>
      <w:pPr>
        <w:pStyle w:val="ListParagraph"/>
        <w:numPr>
          <w:ilvl w:val="0"/>
          <w:numId w:val="6"/>
        </w:numPr>
        <w:tabs>
          <w:tab w:pos="928" w:val="left" w:leader="none"/>
        </w:tabs>
        <w:spacing w:line="256" w:lineRule="auto" w:before="143" w:after="0"/>
        <w:ind w:left="928" w:right="560" w:hanging="360"/>
        <w:jc w:val="both"/>
        <w:rPr>
          <w:sz w:val="22"/>
        </w:rPr>
      </w:pPr>
      <w:r>
        <w:rPr>
          <w:sz w:val="22"/>
        </w:rPr>
        <w:t>Apoyar la digitalización e innovación en el proceso de internacionalización de las empresas canarias mediante la adopción de plataformas digitales. tienda on line, e-commerce, campañas de marketing, asistencia a ferias de industria tecnológica, que permitan a las empresas canarias gestionar sus operaciones internacionales.</w:t>
      </w:r>
    </w:p>
    <w:p>
      <w:pPr>
        <w:pStyle w:val="ListParagraph"/>
        <w:numPr>
          <w:ilvl w:val="0"/>
          <w:numId w:val="6"/>
        </w:numPr>
        <w:tabs>
          <w:tab w:pos="928" w:val="left" w:leader="none"/>
        </w:tabs>
        <w:spacing w:line="259" w:lineRule="auto" w:before="9" w:after="0"/>
        <w:ind w:left="928" w:right="561" w:hanging="360"/>
        <w:jc w:val="both"/>
        <w:rPr>
          <w:sz w:val="22"/>
        </w:rPr>
      </w:pPr>
      <w:r>
        <w:rPr>
          <w:sz w:val="22"/>
        </w:rPr>
        <w:t>Dar continuidad al posicionamiento out de empresas canarias en mercados estratégicos apoyando sectores como el digital, agroalimentación, audiovisual, tech, eólica marina, salud, conocimiento sector turismo EERR y tratamiento de aguas, etc.</w:t>
      </w:r>
    </w:p>
    <w:p>
      <w:pPr>
        <w:pStyle w:val="ListParagraph"/>
        <w:numPr>
          <w:ilvl w:val="0"/>
          <w:numId w:val="6"/>
        </w:numPr>
        <w:tabs>
          <w:tab w:pos="928" w:val="left" w:leader="none"/>
        </w:tabs>
        <w:spacing w:line="259" w:lineRule="auto" w:before="0" w:after="0"/>
        <w:ind w:left="928" w:right="560" w:hanging="360"/>
        <w:jc w:val="both"/>
        <w:rPr>
          <w:sz w:val="22"/>
        </w:rPr>
      </w:pPr>
      <w:r>
        <w:rPr>
          <w:sz w:val="22"/>
        </w:rPr>
        <w:t>Mejorar</w:t>
      </w:r>
      <w:r>
        <w:rPr>
          <w:spacing w:val="-5"/>
          <w:sz w:val="22"/>
        </w:rPr>
        <w:t> </w:t>
      </w:r>
      <w:r>
        <w:rPr>
          <w:sz w:val="22"/>
        </w:rPr>
        <w:t>el</w:t>
      </w:r>
      <w:r>
        <w:rPr>
          <w:spacing w:val="-3"/>
          <w:sz w:val="22"/>
        </w:rPr>
        <w:t> </w:t>
      </w:r>
      <w:r>
        <w:rPr>
          <w:sz w:val="22"/>
        </w:rPr>
        <w:t>posicionamiento</w:t>
      </w:r>
      <w:r>
        <w:rPr>
          <w:spacing w:val="-2"/>
          <w:sz w:val="22"/>
        </w:rPr>
        <w:t> </w:t>
      </w:r>
      <w:r>
        <w:rPr>
          <w:sz w:val="22"/>
        </w:rPr>
        <w:t>de</w:t>
      </w:r>
      <w:r>
        <w:rPr>
          <w:spacing w:val="-4"/>
          <w:sz w:val="22"/>
        </w:rPr>
        <w:t> </w:t>
      </w:r>
      <w:r>
        <w:rPr>
          <w:sz w:val="22"/>
        </w:rPr>
        <w:t>las</w:t>
      </w:r>
      <w:r>
        <w:rPr>
          <w:spacing w:val="-3"/>
          <w:sz w:val="22"/>
        </w:rPr>
        <w:t> </w:t>
      </w:r>
      <w:r>
        <w:rPr>
          <w:sz w:val="22"/>
        </w:rPr>
        <w:t>relaciones</w:t>
      </w:r>
      <w:r>
        <w:rPr>
          <w:spacing w:val="-4"/>
          <w:sz w:val="22"/>
        </w:rPr>
        <w:t> </w:t>
      </w:r>
      <w:r>
        <w:rPr>
          <w:sz w:val="22"/>
        </w:rPr>
        <w:t>comerciales</w:t>
      </w:r>
      <w:r>
        <w:rPr>
          <w:spacing w:val="-3"/>
          <w:sz w:val="22"/>
        </w:rPr>
        <w:t> </w:t>
      </w:r>
      <w:r>
        <w:rPr>
          <w:sz w:val="22"/>
        </w:rPr>
        <w:t>entre</w:t>
      </w:r>
      <w:r>
        <w:rPr>
          <w:spacing w:val="-3"/>
          <w:sz w:val="22"/>
        </w:rPr>
        <w:t> </w:t>
      </w:r>
      <w:r>
        <w:rPr>
          <w:sz w:val="22"/>
        </w:rPr>
        <w:t>Canarias,</w:t>
      </w:r>
      <w:r>
        <w:rPr>
          <w:spacing w:val="-3"/>
          <w:sz w:val="22"/>
        </w:rPr>
        <w:t> </w:t>
      </w:r>
      <w:r>
        <w:rPr>
          <w:sz w:val="22"/>
        </w:rPr>
        <w:t>África</w:t>
      </w:r>
      <w:r>
        <w:rPr>
          <w:spacing w:val="-7"/>
          <w:sz w:val="22"/>
        </w:rPr>
        <w:t> </w:t>
      </w:r>
      <w:r>
        <w:rPr>
          <w:sz w:val="22"/>
        </w:rPr>
        <w:t>Occidental, y Latam: Aprovechando la</w:t>
      </w:r>
      <w:r>
        <w:rPr>
          <w:spacing w:val="-2"/>
          <w:sz w:val="22"/>
        </w:rPr>
        <w:t> </w:t>
      </w:r>
      <w:r>
        <w:rPr>
          <w:sz w:val="22"/>
        </w:rPr>
        <w:t>posición geográfica</w:t>
      </w:r>
      <w:r>
        <w:rPr>
          <w:spacing w:val="-2"/>
          <w:sz w:val="22"/>
        </w:rPr>
        <w:t> </w:t>
      </w:r>
      <w:r>
        <w:rPr>
          <w:sz w:val="22"/>
        </w:rPr>
        <w:t>estratégica de Canarias, Proexca consolidará las relaciones comerciales con ambas regiones, creando un plan estratégico hacia África, facilitando la expansión de empresas canarias en ambos países con la realización de misiones comerciales, acuerdos de colaboración, foros, etc.</w:t>
      </w:r>
    </w:p>
    <w:p>
      <w:pPr>
        <w:pStyle w:val="Heading3"/>
        <w:spacing w:before="117"/>
        <w:jc w:val="both"/>
      </w:pPr>
      <w:r>
        <w:rPr/>
        <w:t>ACCIONES</w:t>
      </w:r>
      <w:r>
        <w:rPr>
          <w:spacing w:val="-5"/>
        </w:rPr>
        <w:t> </w:t>
      </w:r>
      <w:r>
        <w:rPr/>
        <w:t>DE</w:t>
      </w:r>
      <w:r>
        <w:rPr>
          <w:spacing w:val="-5"/>
        </w:rPr>
        <w:t> </w:t>
      </w:r>
      <w:r>
        <w:rPr/>
        <w:t>INVERTIR</w:t>
      </w:r>
      <w:r>
        <w:rPr>
          <w:spacing w:val="-4"/>
        </w:rPr>
        <w:t> </w:t>
      </w:r>
      <w:r>
        <w:rPr/>
        <w:t>EN</w:t>
      </w:r>
      <w:r>
        <w:rPr>
          <w:spacing w:val="-5"/>
        </w:rPr>
        <w:t> </w:t>
      </w:r>
      <w:r>
        <w:rPr>
          <w:spacing w:val="-2"/>
        </w:rPr>
        <w:t>CANARIAS</w:t>
      </w:r>
    </w:p>
    <w:p>
      <w:pPr>
        <w:pStyle w:val="BodyText"/>
        <w:spacing w:line="259" w:lineRule="auto" w:before="142"/>
        <w:ind w:left="568" w:right="564"/>
        <w:jc w:val="both"/>
      </w:pPr>
      <w:r>
        <w:rPr/>
        <w:t>Participación en Ferias, Festivales, Foros y eventos de aquellos países considerados como prioritarios a la hora de atraer inversión, mayoritariamente de Europa y América. Se priorizan aquellos sectores en los que Canarias supone una oportunidad a la hora de atraer inversión: Audiovisual - Animación - Videojuegos, Tech, Startups y Outsourcing, Biotecnología, EERR, Aeronáutico - Aeroespacial, Economía Azul y Circular. Se mantiene abierta la posibilidad de surgimiento de nuevos sectores u oportunidades de negocio para Canarias como los semiconductores/microchips o la agroindustria. Se incluyen, además: Misiones inversas de empresas para invertir en Canarias y reuniones B2B, presentaciones y eventos para atraer inversión con especial atención a la diversificación económica de las Islas no capitalinas.</w:t>
      </w:r>
    </w:p>
    <w:p>
      <w:pPr>
        <w:pStyle w:val="BodyText"/>
        <w:spacing w:after="0" w:line="259" w:lineRule="auto"/>
        <w:jc w:val="both"/>
        <w:sectPr>
          <w:pgSz w:w="11910" w:h="16840"/>
          <w:pgMar w:header="220" w:footer="258" w:top="1320" w:bottom="440" w:left="1133" w:right="1133"/>
        </w:sectPr>
      </w:pPr>
    </w:p>
    <w:p>
      <w:pPr>
        <w:pStyle w:val="ListParagraph"/>
        <w:numPr>
          <w:ilvl w:val="1"/>
          <w:numId w:val="6"/>
        </w:numPr>
        <w:tabs>
          <w:tab w:pos="1274" w:val="left" w:leader="none"/>
        </w:tabs>
        <w:spacing w:line="259" w:lineRule="auto" w:before="89" w:after="0"/>
        <w:ind w:left="995" w:right="569" w:firstLine="0"/>
        <w:jc w:val="left"/>
        <w:rPr>
          <w:sz w:val="22"/>
        </w:rPr>
      </w:pPr>
      <w:r>
        <w:rPr>
          <w:sz w:val="22"/>
        </w:rPr>
        <w:t>Atraer</w:t>
      </w:r>
      <w:r>
        <w:rPr>
          <w:spacing w:val="40"/>
          <w:sz w:val="22"/>
        </w:rPr>
        <w:t> </w:t>
      </w:r>
      <w:r>
        <w:rPr>
          <w:sz w:val="22"/>
        </w:rPr>
        <w:t>talento</w:t>
      </w:r>
      <w:r>
        <w:rPr>
          <w:spacing w:val="40"/>
          <w:sz w:val="22"/>
        </w:rPr>
        <w:t> </w:t>
      </w:r>
      <w:r>
        <w:rPr>
          <w:sz w:val="22"/>
        </w:rPr>
        <w:t>y</w:t>
      </w:r>
      <w:r>
        <w:rPr>
          <w:spacing w:val="40"/>
          <w:sz w:val="22"/>
        </w:rPr>
        <w:t> </w:t>
      </w:r>
      <w:r>
        <w:rPr>
          <w:sz w:val="22"/>
        </w:rPr>
        <w:t>expertos</w:t>
      </w:r>
      <w:r>
        <w:rPr>
          <w:spacing w:val="40"/>
          <w:sz w:val="22"/>
        </w:rPr>
        <w:t> </w:t>
      </w:r>
      <w:r>
        <w:rPr>
          <w:sz w:val="22"/>
        </w:rPr>
        <w:t>para</w:t>
      </w:r>
      <w:r>
        <w:rPr>
          <w:spacing w:val="40"/>
          <w:sz w:val="22"/>
        </w:rPr>
        <w:t> </w:t>
      </w:r>
      <w:r>
        <w:rPr>
          <w:sz w:val="22"/>
        </w:rPr>
        <w:t>la</w:t>
      </w:r>
      <w:r>
        <w:rPr>
          <w:spacing w:val="40"/>
          <w:sz w:val="22"/>
        </w:rPr>
        <w:t> </w:t>
      </w:r>
      <w:r>
        <w:rPr>
          <w:sz w:val="22"/>
        </w:rPr>
        <w:t>internacionalización</w:t>
      </w:r>
      <w:r>
        <w:rPr>
          <w:spacing w:val="40"/>
          <w:sz w:val="22"/>
        </w:rPr>
        <w:t> </w:t>
      </w:r>
      <w:r>
        <w:rPr>
          <w:sz w:val="22"/>
        </w:rPr>
        <w:t>con</w:t>
      </w:r>
      <w:r>
        <w:rPr>
          <w:spacing w:val="40"/>
          <w:sz w:val="22"/>
        </w:rPr>
        <w:t> </w:t>
      </w:r>
      <w:r>
        <w:rPr>
          <w:sz w:val="22"/>
        </w:rPr>
        <w:t>programas</w:t>
      </w:r>
      <w:r>
        <w:rPr>
          <w:spacing w:val="40"/>
          <w:sz w:val="22"/>
        </w:rPr>
        <w:t> </w:t>
      </w:r>
      <w:r>
        <w:rPr>
          <w:sz w:val="22"/>
        </w:rPr>
        <w:t>de</w:t>
      </w:r>
      <w:r>
        <w:rPr>
          <w:spacing w:val="40"/>
          <w:sz w:val="22"/>
        </w:rPr>
        <w:t> </w:t>
      </w:r>
      <w:r>
        <w:rPr>
          <w:sz w:val="22"/>
        </w:rPr>
        <w:t>Becas</w:t>
      </w:r>
      <w:r>
        <w:rPr>
          <w:spacing w:val="40"/>
          <w:sz w:val="22"/>
        </w:rPr>
        <w:t> </w:t>
      </w:r>
      <w:r>
        <w:rPr>
          <w:sz w:val="22"/>
        </w:rPr>
        <w:t>y prácticas académicas en PROEXCA y su red.</w:t>
      </w:r>
    </w:p>
    <w:p>
      <w:pPr>
        <w:pStyle w:val="ListParagraph"/>
        <w:numPr>
          <w:ilvl w:val="1"/>
          <w:numId w:val="6"/>
        </w:numPr>
        <w:tabs>
          <w:tab w:pos="1274" w:val="left" w:leader="none"/>
        </w:tabs>
        <w:spacing w:line="259" w:lineRule="auto" w:before="121" w:after="0"/>
        <w:ind w:left="995" w:right="564" w:firstLine="0"/>
        <w:jc w:val="left"/>
        <w:rPr>
          <w:sz w:val="22"/>
        </w:rPr>
      </w:pPr>
      <w:r>
        <w:rPr>
          <w:sz w:val="22"/>
        </w:rPr>
        <w:t>Potenciar</w:t>
      </w:r>
      <w:r>
        <w:rPr>
          <w:spacing w:val="-10"/>
          <w:sz w:val="22"/>
        </w:rPr>
        <w:t> </w:t>
      </w:r>
      <w:r>
        <w:rPr>
          <w:sz w:val="22"/>
        </w:rPr>
        <w:t>el</w:t>
      </w:r>
      <w:r>
        <w:rPr>
          <w:spacing w:val="-6"/>
          <w:sz w:val="22"/>
        </w:rPr>
        <w:t> </w:t>
      </w:r>
      <w:r>
        <w:rPr>
          <w:sz w:val="22"/>
        </w:rPr>
        <w:t>uso</w:t>
      </w:r>
      <w:r>
        <w:rPr>
          <w:spacing w:val="-5"/>
          <w:sz w:val="22"/>
        </w:rPr>
        <w:t> </w:t>
      </w:r>
      <w:r>
        <w:rPr>
          <w:sz w:val="22"/>
        </w:rPr>
        <w:t>de</w:t>
      </w:r>
      <w:r>
        <w:rPr>
          <w:spacing w:val="-8"/>
          <w:sz w:val="22"/>
        </w:rPr>
        <w:t> </w:t>
      </w:r>
      <w:r>
        <w:rPr>
          <w:sz w:val="22"/>
        </w:rPr>
        <w:t>las</w:t>
      </w:r>
      <w:r>
        <w:rPr>
          <w:spacing w:val="-7"/>
          <w:sz w:val="22"/>
        </w:rPr>
        <w:t> </w:t>
      </w:r>
      <w:r>
        <w:rPr>
          <w:sz w:val="22"/>
        </w:rPr>
        <w:t>nuevas</w:t>
      </w:r>
      <w:r>
        <w:rPr>
          <w:spacing w:val="-7"/>
          <w:sz w:val="22"/>
        </w:rPr>
        <w:t> </w:t>
      </w:r>
      <w:r>
        <w:rPr>
          <w:sz w:val="22"/>
        </w:rPr>
        <w:t>tecnologías</w:t>
      </w:r>
      <w:r>
        <w:rPr>
          <w:spacing w:val="-9"/>
          <w:sz w:val="22"/>
        </w:rPr>
        <w:t> </w:t>
      </w:r>
      <w:r>
        <w:rPr>
          <w:sz w:val="22"/>
        </w:rPr>
        <w:t>en</w:t>
      </w:r>
      <w:r>
        <w:rPr>
          <w:spacing w:val="-7"/>
          <w:sz w:val="22"/>
        </w:rPr>
        <w:t> </w:t>
      </w:r>
      <w:r>
        <w:rPr>
          <w:sz w:val="22"/>
        </w:rPr>
        <w:t>la</w:t>
      </w:r>
      <w:r>
        <w:rPr>
          <w:spacing w:val="-7"/>
          <w:sz w:val="22"/>
        </w:rPr>
        <w:t> </w:t>
      </w:r>
      <w:r>
        <w:rPr>
          <w:sz w:val="22"/>
        </w:rPr>
        <w:t>formación</w:t>
      </w:r>
      <w:r>
        <w:rPr>
          <w:spacing w:val="-7"/>
          <w:sz w:val="22"/>
        </w:rPr>
        <w:t> </w:t>
      </w:r>
      <w:r>
        <w:rPr>
          <w:sz w:val="22"/>
        </w:rPr>
        <w:t>continua</w:t>
      </w:r>
      <w:r>
        <w:rPr>
          <w:spacing w:val="-7"/>
          <w:sz w:val="22"/>
        </w:rPr>
        <w:t> </w:t>
      </w:r>
      <w:r>
        <w:rPr>
          <w:sz w:val="22"/>
        </w:rPr>
        <w:t>de</w:t>
      </w:r>
      <w:r>
        <w:rPr>
          <w:spacing w:val="-8"/>
          <w:sz w:val="22"/>
        </w:rPr>
        <w:t> </w:t>
      </w:r>
      <w:r>
        <w:rPr>
          <w:sz w:val="22"/>
        </w:rPr>
        <w:t>los</w:t>
      </w:r>
      <w:r>
        <w:rPr>
          <w:spacing w:val="-9"/>
          <w:sz w:val="22"/>
        </w:rPr>
        <w:t> </w:t>
      </w:r>
      <w:r>
        <w:rPr>
          <w:sz w:val="22"/>
        </w:rPr>
        <w:t>profesionales de la internacionalización con nuevos formatos más abiertos, flexibles e inclusivos.</w:t>
      </w:r>
    </w:p>
    <w:p>
      <w:pPr>
        <w:pStyle w:val="ListParagraph"/>
        <w:numPr>
          <w:ilvl w:val="1"/>
          <w:numId w:val="6"/>
        </w:numPr>
        <w:tabs>
          <w:tab w:pos="1274" w:val="left" w:leader="none"/>
        </w:tabs>
        <w:spacing w:line="259" w:lineRule="auto" w:before="118" w:after="0"/>
        <w:ind w:left="995" w:right="569" w:firstLine="0"/>
        <w:jc w:val="left"/>
        <w:rPr>
          <w:sz w:val="22"/>
        </w:rPr>
      </w:pPr>
      <w:r>
        <w:rPr>
          <w:sz w:val="22"/>
        </w:rPr>
        <w:t>Impulsar los programas especializados en negocios digitales, sostenibilidad, logística y/ o cualquier otro aspecto que acelere la adaptación de la empresa a la nueva normalidad.</w:t>
      </w:r>
    </w:p>
    <w:p>
      <w:pPr>
        <w:pStyle w:val="ListParagraph"/>
        <w:numPr>
          <w:ilvl w:val="1"/>
          <w:numId w:val="6"/>
        </w:numPr>
        <w:tabs>
          <w:tab w:pos="1274" w:val="left" w:leader="none"/>
        </w:tabs>
        <w:spacing w:line="259" w:lineRule="auto" w:before="121" w:after="0"/>
        <w:ind w:left="995" w:right="572" w:firstLine="0"/>
        <w:jc w:val="left"/>
        <w:rPr>
          <w:sz w:val="22"/>
        </w:rPr>
      </w:pPr>
      <w:r>
        <w:rPr>
          <w:sz w:val="22"/>
        </w:rPr>
        <w:t>Fomentar</w:t>
      </w:r>
      <w:r>
        <w:rPr>
          <w:spacing w:val="26"/>
          <w:sz w:val="22"/>
        </w:rPr>
        <w:t> </w:t>
      </w:r>
      <w:r>
        <w:rPr>
          <w:sz w:val="22"/>
        </w:rPr>
        <w:t>la movilidad</w:t>
      </w:r>
      <w:r>
        <w:rPr>
          <w:spacing w:val="25"/>
          <w:sz w:val="22"/>
        </w:rPr>
        <w:t> </w:t>
      </w:r>
      <w:r>
        <w:rPr>
          <w:sz w:val="22"/>
        </w:rPr>
        <w:t>laboral</w:t>
      </w:r>
      <w:r>
        <w:rPr>
          <w:spacing w:val="25"/>
          <w:sz w:val="22"/>
        </w:rPr>
        <w:t> </w:t>
      </w:r>
      <w:r>
        <w:rPr>
          <w:sz w:val="22"/>
        </w:rPr>
        <w:t>internacional</w:t>
      </w:r>
      <w:r>
        <w:rPr>
          <w:spacing w:val="26"/>
          <w:sz w:val="22"/>
        </w:rPr>
        <w:t> </w:t>
      </w:r>
      <w:r>
        <w:rPr>
          <w:sz w:val="22"/>
        </w:rPr>
        <w:t>a</w:t>
      </w:r>
      <w:r>
        <w:rPr>
          <w:spacing w:val="26"/>
          <w:sz w:val="22"/>
        </w:rPr>
        <w:t> </w:t>
      </w:r>
      <w:r>
        <w:rPr>
          <w:sz w:val="22"/>
        </w:rPr>
        <w:t>través de</w:t>
      </w:r>
      <w:r>
        <w:rPr>
          <w:spacing w:val="27"/>
          <w:sz w:val="22"/>
        </w:rPr>
        <w:t> </w:t>
      </w:r>
      <w:r>
        <w:rPr>
          <w:sz w:val="22"/>
        </w:rPr>
        <w:t>nuevos</w:t>
      </w:r>
      <w:r>
        <w:rPr>
          <w:spacing w:val="26"/>
          <w:sz w:val="22"/>
        </w:rPr>
        <w:t> </w:t>
      </w:r>
      <w:r>
        <w:rPr>
          <w:sz w:val="22"/>
        </w:rPr>
        <w:t>programas</w:t>
      </w:r>
      <w:r>
        <w:rPr>
          <w:spacing w:val="26"/>
          <w:sz w:val="22"/>
        </w:rPr>
        <w:t> </w:t>
      </w:r>
      <w:r>
        <w:rPr>
          <w:sz w:val="22"/>
        </w:rPr>
        <w:t>de becas creados para tal fin.</w:t>
      </w:r>
    </w:p>
    <w:p>
      <w:pPr>
        <w:pStyle w:val="Heading3"/>
        <w:spacing w:before="118"/>
        <w:jc w:val="both"/>
      </w:pPr>
      <w:r>
        <w:rPr/>
        <w:t>PROGRAMA</w:t>
      </w:r>
      <w:r>
        <w:rPr>
          <w:spacing w:val="-5"/>
        </w:rPr>
        <w:t> </w:t>
      </w:r>
      <w:r>
        <w:rPr/>
        <w:t>DE</w:t>
      </w:r>
      <w:r>
        <w:rPr>
          <w:spacing w:val="-5"/>
        </w:rPr>
        <w:t> </w:t>
      </w:r>
      <w:r>
        <w:rPr>
          <w:spacing w:val="-4"/>
        </w:rPr>
        <w:t>BECAS</w:t>
      </w:r>
    </w:p>
    <w:p>
      <w:pPr>
        <w:pStyle w:val="ListParagraph"/>
        <w:numPr>
          <w:ilvl w:val="0"/>
          <w:numId w:val="6"/>
        </w:numPr>
        <w:tabs>
          <w:tab w:pos="851" w:val="left" w:leader="none"/>
        </w:tabs>
        <w:spacing w:line="240" w:lineRule="auto" w:before="143" w:after="0"/>
        <w:ind w:left="851" w:right="0" w:hanging="283"/>
        <w:jc w:val="left"/>
        <w:rPr>
          <w:i/>
          <w:sz w:val="22"/>
        </w:rPr>
      </w:pPr>
      <w:r>
        <w:rPr>
          <w:i/>
          <w:sz w:val="22"/>
        </w:rPr>
        <w:t>Becas</w:t>
      </w:r>
      <w:r>
        <w:rPr>
          <w:i/>
          <w:spacing w:val="-3"/>
          <w:sz w:val="22"/>
        </w:rPr>
        <w:t> </w:t>
      </w:r>
      <w:r>
        <w:rPr>
          <w:i/>
          <w:sz w:val="22"/>
        </w:rPr>
        <w:t>en</w:t>
      </w:r>
      <w:r>
        <w:rPr>
          <w:i/>
          <w:spacing w:val="-4"/>
          <w:sz w:val="22"/>
        </w:rPr>
        <w:t> </w:t>
      </w:r>
      <w:r>
        <w:rPr>
          <w:i/>
          <w:sz w:val="22"/>
        </w:rPr>
        <w:t>negocios</w:t>
      </w:r>
      <w:r>
        <w:rPr>
          <w:i/>
          <w:spacing w:val="-3"/>
          <w:sz w:val="22"/>
        </w:rPr>
        <w:t> </w:t>
      </w:r>
      <w:r>
        <w:rPr>
          <w:i/>
          <w:spacing w:val="-2"/>
          <w:sz w:val="22"/>
        </w:rPr>
        <w:t>internacionales:</w:t>
      </w:r>
    </w:p>
    <w:p>
      <w:pPr>
        <w:pStyle w:val="BodyText"/>
        <w:spacing w:line="259" w:lineRule="auto" w:before="141"/>
        <w:ind w:left="568" w:right="565"/>
        <w:jc w:val="both"/>
      </w:pPr>
      <w:r>
        <w:rPr/>
        <w:t>Breve descripción: Formación online en negocios internacionales mediante un máster y una formación</w:t>
      </w:r>
      <w:r>
        <w:rPr>
          <w:spacing w:val="-13"/>
        </w:rPr>
        <w:t> </w:t>
      </w:r>
      <w:r>
        <w:rPr/>
        <w:t>práctica</w:t>
      </w:r>
      <w:r>
        <w:rPr>
          <w:spacing w:val="-12"/>
        </w:rPr>
        <w:t> </w:t>
      </w:r>
      <w:r>
        <w:rPr/>
        <w:t>en</w:t>
      </w:r>
      <w:r>
        <w:rPr>
          <w:spacing w:val="-13"/>
        </w:rPr>
        <w:t> </w:t>
      </w:r>
      <w:r>
        <w:rPr/>
        <w:t>el</w:t>
      </w:r>
      <w:r>
        <w:rPr>
          <w:spacing w:val="-12"/>
        </w:rPr>
        <w:t> </w:t>
      </w:r>
      <w:r>
        <w:rPr/>
        <w:t>exterior.</w:t>
      </w:r>
      <w:r>
        <w:rPr>
          <w:spacing w:val="-12"/>
        </w:rPr>
        <w:t> </w:t>
      </w:r>
      <w:r>
        <w:rPr/>
        <w:t>Programa</w:t>
      </w:r>
      <w:r>
        <w:rPr>
          <w:spacing w:val="-13"/>
        </w:rPr>
        <w:t> </w:t>
      </w:r>
      <w:r>
        <w:rPr/>
        <w:t>cofinanciado</w:t>
      </w:r>
      <w:r>
        <w:rPr>
          <w:spacing w:val="-9"/>
        </w:rPr>
        <w:t> </w:t>
      </w:r>
      <w:r>
        <w:rPr/>
        <w:t>en</w:t>
      </w:r>
      <w:r>
        <w:rPr>
          <w:spacing w:val="-12"/>
        </w:rPr>
        <w:t> </w:t>
      </w:r>
      <w:r>
        <w:rPr/>
        <w:t>un</w:t>
      </w:r>
      <w:r>
        <w:rPr>
          <w:spacing w:val="-11"/>
        </w:rPr>
        <w:t> </w:t>
      </w:r>
      <w:r>
        <w:rPr/>
        <w:t>85%</w:t>
      </w:r>
      <w:r>
        <w:rPr>
          <w:spacing w:val="-11"/>
        </w:rPr>
        <w:t> </w:t>
      </w:r>
      <w:r>
        <w:rPr/>
        <w:t>por</w:t>
      </w:r>
      <w:r>
        <w:rPr>
          <w:spacing w:val="-11"/>
        </w:rPr>
        <w:t> </w:t>
      </w:r>
      <w:r>
        <w:rPr/>
        <w:t>el</w:t>
      </w:r>
      <w:r>
        <w:rPr>
          <w:spacing w:val="-13"/>
        </w:rPr>
        <w:t> </w:t>
      </w:r>
      <w:r>
        <w:rPr/>
        <w:t>Fondo</w:t>
      </w:r>
      <w:r>
        <w:rPr>
          <w:spacing w:val="-12"/>
        </w:rPr>
        <w:t> </w:t>
      </w:r>
      <w:r>
        <w:rPr/>
        <w:t>Social</w:t>
      </w:r>
      <w:r>
        <w:rPr>
          <w:spacing w:val="-11"/>
        </w:rPr>
        <w:t> </w:t>
      </w:r>
      <w:r>
        <w:rPr/>
        <w:t>Europeo en el marco del</w:t>
      </w:r>
      <w:r>
        <w:rPr>
          <w:spacing w:val="-1"/>
        </w:rPr>
        <w:t> </w:t>
      </w:r>
      <w:r>
        <w:rPr/>
        <w:t>Programa</w:t>
      </w:r>
      <w:r>
        <w:rPr>
          <w:spacing w:val="-1"/>
        </w:rPr>
        <w:t> </w:t>
      </w:r>
      <w:r>
        <w:rPr/>
        <w:t>de Canarias FSE+ 2021-2027, dentro del Objetivo Político 4,</w:t>
      </w:r>
      <w:r>
        <w:rPr>
          <w:spacing w:val="-1"/>
        </w:rPr>
        <w:t> </w:t>
      </w:r>
      <w:r>
        <w:rPr/>
        <w:t>Objetivo Específico 4.g) , “Promover el aprendizaje permanente, en particular mediante oportunidades para</w:t>
      </w:r>
      <w:r>
        <w:rPr>
          <w:spacing w:val="-7"/>
        </w:rPr>
        <w:t> </w:t>
      </w:r>
      <w:r>
        <w:rPr/>
        <w:t>todos</w:t>
      </w:r>
      <w:r>
        <w:rPr>
          <w:spacing w:val="-9"/>
        </w:rPr>
        <w:t> </w:t>
      </w:r>
      <w:r>
        <w:rPr/>
        <w:t>de</w:t>
      </w:r>
      <w:r>
        <w:rPr>
          <w:spacing w:val="-11"/>
        </w:rPr>
        <w:t> </w:t>
      </w:r>
      <w:r>
        <w:rPr/>
        <w:t>mejora</w:t>
      </w:r>
      <w:r>
        <w:rPr>
          <w:spacing w:val="-9"/>
        </w:rPr>
        <w:t> </w:t>
      </w:r>
      <w:r>
        <w:rPr/>
        <w:t>y</w:t>
      </w:r>
      <w:r>
        <w:rPr>
          <w:spacing w:val="-8"/>
        </w:rPr>
        <w:t> </w:t>
      </w:r>
      <w:r>
        <w:rPr/>
        <w:t>reciclaje</w:t>
      </w:r>
      <w:r>
        <w:rPr>
          <w:spacing w:val="-7"/>
        </w:rPr>
        <w:t> </w:t>
      </w:r>
      <w:r>
        <w:rPr/>
        <w:t>flexibles</w:t>
      </w:r>
      <w:r>
        <w:rPr>
          <w:spacing w:val="-9"/>
        </w:rPr>
        <w:t> </w:t>
      </w:r>
      <w:r>
        <w:rPr/>
        <w:t>de</w:t>
      </w:r>
      <w:r>
        <w:rPr>
          <w:spacing w:val="-8"/>
        </w:rPr>
        <w:t> </w:t>
      </w:r>
      <w:r>
        <w:rPr/>
        <w:t>las</w:t>
      </w:r>
      <w:r>
        <w:rPr>
          <w:spacing w:val="-9"/>
        </w:rPr>
        <w:t> </w:t>
      </w:r>
      <w:r>
        <w:rPr/>
        <w:t>capacidades</w:t>
      </w:r>
      <w:r>
        <w:rPr>
          <w:spacing w:val="-7"/>
        </w:rPr>
        <w:t> </w:t>
      </w:r>
      <w:r>
        <w:rPr/>
        <w:t>teniendo</w:t>
      </w:r>
      <w:r>
        <w:rPr>
          <w:spacing w:val="-8"/>
        </w:rPr>
        <w:t> </w:t>
      </w:r>
      <w:r>
        <w:rPr/>
        <w:t>en</w:t>
      </w:r>
      <w:r>
        <w:rPr>
          <w:spacing w:val="-9"/>
        </w:rPr>
        <w:t> </w:t>
      </w:r>
      <w:r>
        <w:rPr/>
        <w:t>cuenta</w:t>
      </w:r>
      <w:r>
        <w:rPr>
          <w:spacing w:val="-9"/>
        </w:rPr>
        <w:t> </w:t>
      </w:r>
      <w:r>
        <w:rPr/>
        <w:t>las</w:t>
      </w:r>
      <w:r>
        <w:rPr>
          <w:spacing w:val="-7"/>
        </w:rPr>
        <w:t> </w:t>
      </w:r>
      <w:r>
        <w:rPr/>
        <w:t>capacidades empresariales y digitales, una mejor previsión de los cambios y nuevos requisitos de capacidades, habida cuenta de las necesidades del mercado de trabajo, facilitando las transiciones profesionales y promoviendo la movilidad profesional”.</w:t>
      </w:r>
    </w:p>
    <w:p>
      <w:pPr>
        <w:pStyle w:val="BodyText"/>
        <w:spacing w:line="259" w:lineRule="auto" w:before="117"/>
        <w:ind w:left="568" w:right="572"/>
        <w:jc w:val="both"/>
      </w:pPr>
      <w:r>
        <w:rPr/>
        <w:t>Resultados a lograr: Formar en Comercio Internacional a jóvenes canarios</w:t>
      </w:r>
      <w:r>
        <w:rPr>
          <w:spacing w:val="-1"/>
        </w:rPr>
        <w:t> </w:t>
      </w:r>
      <w:r>
        <w:rPr/>
        <w:t>egresados, así como crear una red de agentes internacionales que presten sus servicios a las empresas canarias.</w:t>
      </w:r>
    </w:p>
    <w:p>
      <w:pPr>
        <w:pStyle w:val="BodyText"/>
        <w:spacing w:before="121"/>
        <w:ind w:left="568"/>
        <w:jc w:val="both"/>
      </w:pPr>
      <w:r>
        <w:rPr/>
        <w:t>Indicadores</w:t>
      </w:r>
      <w:r>
        <w:rPr>
          <w:spacing w:val="-7"/>
        </w:rPr>
        <w:t> </w:t>
      </w:r>
      <w:r>
        <w:rPr/>
        <w:t>de</w:t>
      </w:r>
      <w:r>
        <w:rPr>
          <w:spacing w:val="-6"/>
        </w:rPr>
        <w:t> </w:t>
      </w:r>
      <w:r>
        <w:rPr/>
        <w:t>medición:</w:t>
      </w:r>
      <w:r>
        <w:rPr>
          <w:spacing w:val="-5"/>
        </w:rPr>
        <w:t> </w:t>
      </w:r>
      <w:r>
        <w:rPr/>
        <w:t>Número</w:t>
      </w:r>
      <w:r>
        <w:rPr>
          <w:spacing w:val="-3"/>
        </w:rPr>
        <w:t> </w:t>
      </w:r>
      <w:r>
        <w:rPr/>
        <w:t>de</w:t>
      </w:r>
      <w:r>
        <w:rPr>
          <w:spacing w:val="-7"/>
        </w:rPr>
        <w:t> </w:t>
      </w:r>
      <w:r>
        <w:rPr/>
        <w:t>Mujeres</w:t>
      </w:r>
      <w:r>
        <w:rPr>
          <w:spacing w:val="-6"/>
        </w:rPr>
        <w:t> </w:t>
      </w:r>
      <w:r>
        <w:rPr/>
        <w:t>y</w:t>
      </w:r>
      <w:r>
        <w:rPr>
          <w:spacing w:val="-5"/>
        </w:rPr>
        <w:t> </w:t>
      </w:r>
      <w:r>
        <w:rPr/>
        <w:t>de</w:t>
      </w:r>
      <w:r>
        <w:rPr>
          <w:spacing w:val="-4"/>
        </w:rPr>
        <w:t> </w:t>
      </w:r>
      <w:r>
        <w:rPr/>
        <w:t>Hombres</w:t>
      </w:r>
      <w:r>
        <w:rPr>
          <w:spacing w:val="-4"/>
        </w:rPr>
        <w:t> </w:t>
      </w:r>
      <w:r>
        <w:rPr>
          <w:spacing w:val="-2"/>
        </w:rPr>
        <w:t>Formados.</w:t>
      </w:r>
    </w:p>
    <w:p>
      <w:pPr>
        <w:pStyle w:val="ListParagraph"/>
        <w:numPr>
          <w:ilvl w:val="0"/>
          <w:numId w:val="6"/>
        </w:numPr>
        <w:tabs>
          <w:tab w:pos="851" w:val="left" w:leader="none"/>
        </w:tabs>
        <w:spacing w:line="240" w:lineRule="auto" w:before="143" w:after="0"/>
        <w:ind w:left="851" w:right="0" w:hanging="283"/>
        <w:jc w:val="left"/>
        <w:rPr>
          <w:i/>
          <w:sz w:val="22"/>
        </w:rPr>
      </w:pPr>
      <w:r>
        <w:rPr>
          <w:i/>
          <w:sz w:val="22"/>
        </w:rPr>
        <w:t>Becas</w:t>
      </w:r>
      <w:r>
        <w:rPr>
          <w:i/>
          <w:spacing w:val="-1"/>
          <w:sz w:val="22"/>
        </w:rPr>
        <w:t> </w:t>
      </w:r>
      <w:r>
        <w:rPr>
          <w:i/>
          <w:spacing w:val="-2"/>
          <w:sz w:val="22"/>
        </w:rPr>
        <w:t>Multilaterales:</w:t>
      </w:r>
    </w:p>
    <w:p>
      <w:pPr>
        <w:pStyle w:val="BodyText"/>
        <w:spacing w:line="259" w:lineRule="auto" w:before="140"/>
        <w:ind w:left="568" w:right="562"/>
        <w:jc w:val="both"/>
      </w:pPr>
      <w:r>
        <w:rPr/>
        <w:t>Breve</w:t>
      </w:r>
      <w:r>
        <w:rPr>
          <w:spacing w:val="-11"/>
        </w:rPr>
        <w:t> </w:t>
      </w:r>
      <w:r>
        <w:rPr/>
        <w:t>descripción:</w:t>
      </w:r>
      <w:r>
        <w:rPr>
          <w:spacing w:val="-10"/>
        </w:rPr>
        <w:t> </w:t>
      </w:r>
      <w:r>
        <w:rPr/>
        <w:t>Formación</w:t>
      </w:r>
      <w:r>
        <w:rPr>
          <w:spacing w:val="-13"/>
        </w:rPr>
        <w:t> </w:t>
      </w:r>
      <w:r>
        <w:rPr/>
        <w:t>online</w:t>
      </w:r>
      <w:r>
        <w:rPr>
          <w:spacing w:val="-9"/>
        </w:rPr>
        <w:t> </w:t>
      </w:r>
      <w:r>
        <w:rPr/>
        <w:t>en</w:t>
      </w:r>
      <w:r>
        <w:rPr>
          <w:spacing w:val="-13"/>
        </w:rPr>
        <w:t> </w:t>
      </w:r>
      <w:r>
        <w:rPr/>
        <w:t>gestión</w:t>
      </w:r>
      <w:r>
        <w:rPr>
          <w:spacing w:val="-11"/>
        </w:rPr>
        <w:t> </w:t>
      </w:r>
      <w:r>
        <w:rPr/>
        <w:t>de</w:t>
      </w:r>
      <w:r>
        <w:rPr>
          <w:spacing w:val="-10"/>
        </w:rPr>
        <w:t> </w:t>
      </w:r>
      <w:r>
        <w:rPr/>
        <w:t>proyectos</w:t>
      </w:r>
      <w:r>
        <w:rPr>
          <w:spacing w:val="-12"/>
        </w:rPr>
        <w:t> </w:t>
      </w:r>
      <w:r>
        <w:rPr/>
        <w:t>multilaterales</w:t>
      </w:r>
      <w:r>
        <w:rPr>
          <w:spacing w:val="-12"/>
        </w:rPr>
        <w:t> </w:t>
      </w:r>
      <w:r>
        <w:rPr/>
        <w:t>mediante</w:t>
      </w:r>
      <w:r>
        <w:rPr>
          <w:spacing w:val="-5"/>
        </w:rPr>
        <w:t> </w:t>
      </w:r>
      <w:r>
        <w:rPr/>
        <w:t>un</w:t>
      </w:r>
      <w:r>
        <w:rPr>
          <w:spacing w:val="-13"/>
        </w:rPr>
        <w:t> </w:t>
      </w:r>
      <w:r>
        <w:rPr/>
        <w:t>máster y una formación práctica en organismos multilaterales.</w:t>
      </w:r>
    </w:p>
    <w:p>
      <w:pPr>
        <w:pStyle w:val="BodyText"/>
        <w:spacing w:line="259" w:lineRule="auto" w:before="118"/>
        <w:ind w:left="568" w:right="568"/>
        <w:jc w:val="both"/>
      </w:pPr>
      <w:r>
        <w:rPr/>
        <w:t>Resultados a lograr: formación especializada a profesionales de Canarias que aprenderán a liderar la internacionalización de empresas aprovechando las oportunidades que ofrecen los mercados multilaterales.</w:t>
      </w:r>
    </w:p>
    <w:p>
      <w:pPr>
        <w:pStyle w:val="BodyText"/>
        <w:spacing w:before="121"/>
        <w:ind w:left="568"/>
        <w:jc w:val="both"/>
      </w:pPr>
      <w:r>
        <w:rPr/>
        <w:t>Indicadores</w:t>
      </w:r>
      <w:r>
        <w:rPr>
          <w:spacing w:val="-7"/>
        </w:rPr>
        <w:t> </w:t>
      </w:r>
      <w:r>
        <w:rPr/>
        <w:t>de</w:t>
      </w:r>
      <w:r>
        <w:rPr>
          <w:spacing w:val="-6"/>
        </w:rPr>
        <w:t> </w:t>
      </w:r>
      <w:r>
        <w:rPr/>
        <w:t>medición:</w:t>
      </w:r>
      <w:r>
        <w:rPr>
          <w:spacing w:val="-5"/>
        </w:rPr>
        <w:t> </w:t>
      </w:r>
      <w:r>
        <w:rPr/>
        <w:t>Número</w:t>
      </w:r>
      <w:r>
        <w:rPr>
          <w:spacing w:val="-3"/>
        </w:rPr>
        <w:t> </w:t>
      </w:r>
      <w:r>
        <w:rPr/>
        <w:t>de</w:t>
      </w:r>
      <w:r>
        <w:rPr>
          <w:spacing w:val="-7"/>
        </w:rPr>
        <w:t> </w:t>
      </w:r>
      <w:r>
        <w:rPr/>
        <w:t>Mujeres</w:t>
      </w:r>
      <w:r>
        <w:rPr>
          <w:spacing w:val="-6"/>
        </w:rPr>
        <w:t> </w:t>
      </w:r>
      <w:r>
        <w:rPr/>
        <w:t>y</w:t>
      </w:r>
      <w:r>
        <w:rPr>
          <w:spacing w:val="-5"/>
        </w:rPr>
        <w:t> </w:t>
      </w:r>
      <w:r>
        <w:rPr/>
        <w:t>de</w:t>
      </w:r>
      <w:r>
        <w:rPr>
          <w:spacing w:val="-4"/>
        </w:rPr>
        <w:t> </w:t>
      </w:r>
      <w:r>
        <w:rPr/>
        <w:t>Hombres</w:t>
      </w:r>
      <w:r>
        <w:rPr>
          <w:spacing w:val="-4"/>
        </w:rPr>
        <w:t> </w:t>
      </w:r>
      <w:r>
        <w:rPr>
          <w:spacing w:val="-2"/>
        </w:rPr>
        <w:t>Formados.</w:t>
      </w:r>
    </w:p>
    <w:p>
      <w:pPr>
        <w:pStyle w:val="ListParagraph"/>
        <w:numPr>
          <w:ilvl w:val="0"/>
          <w:numId w:val="6"/>
        </w:numPr>
        <w:tabs>
          <w:tab w:pos="851" w:val="left" w:leader="none"/>
        </w:tabs>
        <w:spacing w:line="240" w:lineRule="auto" w:before="141" w:after="0"/>
        <w:ind w:left="851" w:right="0" w:hanging="283"/>
        <w:jc w:val="left"/>
        <w:rPr>
          <w:i/>
          <w:sz w:val="22"/>
        </w:rPr>
      </w:pPr>
      <w:r>
        <w:rPr>
          <w:i/>
          <w:sz w:val="22"/>
        </w:rPr>
        <w:t>Becas</w:t>
      </w:r>
      <w:r>
        <w:rPr>
          <w:i/>
          <w:spacing w:val="-6"/>
          <w:sz w:val="22"/>
        </w:rPr>
        <w:t> </w:t>
      </w:r>
      <w:r>
        <w:rPr>
          <w:i/>
          <w:sz w:val="22"/>
        </w:rPr>
        <w:t>internacionales</w:t>
      </w:r>
      <w:r>
        <w:rPr>
          <w:i/>
          <w:spacing w:val="-4"/>
          <w:sz w:val="22"/>
        </w:rPr>
        <w:t> </w:t>
      </w:r>
      <w:r>
        <w:rPr>
          <w:i/>
          <w:sz w:val="22"/>
        </w:rPr>
        <w:t>para</w:t>
      </w:r>
      <w:r>
        <w:rPr>
          <w:i/>
          <w:spacing w:val="-7"/>
          <w:sz w:val="22"/>
        </w:rPr>
        <w:t> </w:t>
      </w:r>
      <w:r>
        <w:rPr>
          <w:i/>
          <w:sz w:val="22"/>
        </w:rPr>
        <w:t>el</w:t>
      </w:r>
      <w:r>
        <w:rPr>
          <w:i/>
          <w:spacing w:val="-4"/>
          <w:sz w:val="22"/>
        </w:rPr>
        <w:t> </w:t>
      </w:r>
      <w:r>
        <w:rPr>
          <w:i/>
          <w:sz w:val="22"/>
        </w:rPr>
        <w:t>desarrollo</w:t>
      </w:r>
      <w:r>
        <w:rPr>
          <w:i/>
          <w:spacing w:val="-5"/>
          <w:sz w:val="22"/>
        </w:rPr>
        <w:t> </w:t>
      </w:r>
      <w:r>
        <w:rPr>
          <w:i/>
          <w:sz w:val="22"/>
        </w:rPr>
        <w:t>de</w:t>
      </w:r>
      <w:r>
        <w:rPr>
          <w:i/>
          <w:spacing w:val="-5"/>
          <w:sz w:val="22"/>
        </w:rPr>
        <w:t> </w:t>
      </w:r>
      <w:r>
        <w:rPr>
          <w:i/>
          <w:sz w:val="22"/>
        </w:rPr>
        <w:t>talento</w:t>
      </w:r>
      <w:r>
        <w:rPr>
          <w:i/>
          <w:spacing w:val="-4"/>
          <w:sz w:val="22"/>
        </w:rPr>
        <w:t> </w:t>
      </w:r>
      <w:r>
        <w:rPr>
          <w:i/>
          <w:spacing w:val="-2"/>
          <w:sz w:val="22"/>
        </w:rPr>
        <w:t>profesional:</w:t>
      </w:r>
    </w:p>
    <w:p>
      <w:pPr>
        <w:pStyle w:val="BodyText"/>
        <w:spacing w:line="259" w:lineRule="auto" w:before="142"/>
        <w:ind w:left="568" w:right="568"/>
        <w:jc w:val="both"/>
      </w:pPr>
      <w:r>
        <w:rPr/>
        <w:t>Breve descripción: Capacitar el tejido empresarial canario en el exterior permitirá adquirir conocimientos especializados y entender mejor los mercados internacionales, incluyendo las culturas empresariales y regulaciones locales. Además, fomenta la creación de redes de contacto globales y la adopción de prácticas innovadoras, mejorando la competitividad de la empresa. La experiencia internacional también desarrolla habilidades de adaptabilidad y flexibilidad en los empleados, y ofrecer estas oportunidades de formación puede aumentar la satisfacción y lealtad, contribuyendo a la retención de talento en la empresa.</w:t>
      </w:r>
    </w:p>
    <w:p>
      <w:pPr>
        <w:pStyle w:val="BodyText"/>
        <w:spacing w:line="259" w:lineRule="auto" w:before="118"/>
        <w:ind w:left="568" w:right="569"/>
        <w:jc w:val="both"/>
      </w:pPr>
      <w:r>
        <w:rPr/>
        <w:t>Resultados a lograr: Aumentar el número de especialistas formados en internacionalización dentro de las empresas canarias, con el fin de mejorar su competitividad y productividad en el mercado global.</w:t>
      </w:r>
    </w:p>
    <w:p>
      <w:pPr>
        <w:pStyle w:val="BodyText"/>
        <w:spacing w:line="259" w:lineRule="auto" w:before="118"/>
        <w:ind w:left="568" w:right="565"/>
        <w:jc w:val="both"/>
      </w:pPr>
      <w:r>
        <w:rPr/>
        <w:t>Indicadores de medición: Número de Mujeres y de Hombres Formados. Número de empresas </w:t>
      </w:r>
      <w:r>
        <w:rPr>
          <w:spacing w:val="-2"/>
        </w:rPr>
        <w:t>beneficiarias.</w:t>
      </w:r>
    </w:p>
    <w:p>
      <w:pPr>
        <w:pStyle w:val="BodyText"/>
        <w:spacing w:after="0" w:line="259" w:lineRule="auto"/>
        <w:jc w:val="both"/>
        <w:sectPr>
          <w:pgSz w:w="11910" w:h="16840"/>
          <w:pgMar w:header="220" w:footer="258" w:top="1320" w:bottom="440" w:left="1133" w:right="1133"/>
        </w:sectPr>
      </w:pPr>
    </w:p>
    <w:p>
      <w:pPr>
        <w:pStyle w:val="ListParagraph"/>
        <w:numPr>
          <w:ilvl w:val="0"/>
          <w:numId w:val="6"/>
        </w:numPr>
        <w:tabs>
          <w:tab w:pos="852" w:val="left" w:leader="none"/>
        </w:tabs>
        <w:spacing w:line="240" w:lineRule="auto" w:before="90" w:after="0"/>
        <w:ind w:left="852" w:right="0" w:hanging="284"/>
        <w:jc w:val="left"/>
        <w:rPr>
          <w:i/>
          <w:sz w:val="22"/>
        </w:rPr>
      </w:pPr>
      <w:r>
        <w:rPr>
          <w:i/>
          <w:sz w:val="22"/>
        </w:rPr>
        <w:t>Becas</w:t>
      </w:r>
      <w:r>
        <w:rPr>
          <w:i/>
          <w:spacing w:val="-5"/>
          <w:sz w:val="22"/>
        </w:rPr>
        <w:t> </w:t>
      </w:r>
      <w:r>
        <w:rPr>
          <w:i/>
          <w:sz w:val="22"/>
        </w:rPr>
        <w:t>internacionales</w:t>
      </w:r>
      <w:r>
        <w:rPr>
          <w:i/>
          <w:spacing w:val="-6"/>
          <w:sz w:val="22"/>
        </w:rPr>
        <w:t> </w:t>
      </w:r>
      <w:r>
        <w:rPr>
          <w:i/>
          <w:sz w:val="22"/>
        </w:rPr>
        <w:t>de</w:t>
      </w:r>
      <w:r>
        <w:rPr>
          <w:i/>
          <w:spacing w:val="-6"/>
          <w:sz w:val="22"/>
        </w:rPr>
        <w:t> </w:t>
      </w:r>
      <w:r>
        <w:rPr>
          <w:i/>
          <w:sz w:val="22"/>
        </w:rPr>
        <w:t>integración</w:t>
      </w:r>
      <w:r>
        <w:rPr>
          <w:i/>
          <w:spacing w:val="-6"/>
          <w:sz w:val="22"/>
        </w:rPr>
        <w:t> </w:t>
      </w:r>
      <w:r>
        <w:rPr>
          <w:i/>
          <w:spacing w:val="-2"/>
          <w:sz w:val="22"/>
        </w:rPr>
        <w:t>empresarial</w:t>
      </w:r>
    </w:p>
    <w:p>
      <w:pPr>
        <w:pStyle w:val="BodyText"/>
        <w:spacing w:line="259" w:lineRule="auto" w:before="143"/>
        <w:ind w:left="569" w:right="562"/>
        <w:jc w:val="both"/>
      </w:pPr>
      <w:r>
        <w:rPr/>
        <w:t>Breve descripción:</w:t>
      </w:r>
      <w:r>
        <w:rPr>
          <w:spacing w:val="40"/>
        </w:rPr>
        <w:t> </w:t>
      </w:r>
      <w:r>
        <w:rPr/>
        <w:t>Formación práctica de los jóvenes titulados canarios en empresas extranjeras que desean establecerse en Canarias o utilizar Canarias como centro logístico. Al realizar la formación práctica en entornos empresariales internacionales, se pretende que los jóvenes titulados canarios adquieran habilidades y experiencias que incrementen sus posibilidades de ser contratados por estas empresas al concluir su formación práctica.</w:t>
      </w:r>
    </w:p>
    <w:p>
      <w:pPr>
        <w:pStyle w:val="BodyText"/>
        <w:spacing w:line="259" w:lineRule="auto" w:before="117"/>
        <w:ind w:left="569" w:right="568"/>
        <w:jc w:val="both"/>
      </w:pPr>
      <w:r>
        <w:rPr/>
        <w:t>Resultados a lograr: Fortalecer la economía de Canarias al atraer y retener inversiones extranjeras y a fomentar la creación de empleos de calidad en la región.</w:t>
      </w:r>
    </w:p>
    <w:p>
      <w:pPr>
        <w:pStyle w:val="BodyText"/>
        <w:spacing w:line="259" w:lineRule="auto" w:before="120"/>
        <w:ind w:left="569" w:right="563"/>
        <w:jc w:val="both"/>
      </w:pPr>
      <w:r>
        <w:rPr/>
        <w:t>Indicadores de medición: Número de Mujeres y de Hombres Formados. Número de empresas extranjeras interesadas en invertir en Canarias o utilizar Canarias como centro logístico.</w:t>
      </w:r>
    </w:p>
    <w:p>
      <w:pPr>
        <w:pStyle w:val="ListParagraph"/>
        <w:numPr>
          <w:ilvl w:val="0"/>
          <w:numId w:val="6"/>
        </w:numPr>
        <w:tabs>
          <w:tab w:pos="852" w:val="left" w:leader="none"/>
        </w:tabs>
        <w:spacing w:line="240" w:lineRule="auto" w:before="120" w:after="0"/>
        <w:ind w:left="852" w:right="0" w:hanging="283"/>
        <w:jc w:val="left"/>
        <w:rPr>
          <w:i/>
          <w:sz w:val="22"/>
        </w:rPr>
      </w:pPr>
      <w:r>
        <w:rPr>
          <w:i/>
          <w:sz w:val="22"/>
        </w:rPr>
        <w:t>Prácticas</w:t>
      </w:r>
      <w:r>
        <w:rPr>
          <w:i/>
          <w:spacing w:val="-6"/>
          <w:sz w:val="22"/>
        </w:rPr>
        <w:t> </w:t>
      </w:r>
      <w:r>
        <w:rPr>
          <w:i/>
          <w:sz w:val="22"/>
        </w:rPr>
        <w:t>en</w:t>
      </w:r>
      <w:r>
        <w:rPr>
          <w:i/>
          <w:spacing w:val="-5"/>
          <w:sz w:val="22"/>
        </w:rPr>
        <w:t> </w:t>
      </w:r>
      <w:r>
        <w:rPr>
          <w:i/>
          <w:spacing w:val="-2"/>
          <w:sz w:val="22"/>
        </w:rPr>
        <w:t>Proexca</w:t>
      </w:r>
    </w:p>
    <w:p>
      <w:pPr>
        <w:pStyle w:val="BodyText"/>
        <w:spacing w:line="256" w:lineRule="auto" w:before="142"/>
        <w:ind w:left="569" w:right="566"/>
      </w:pPr>
      <w:r>
        <w:rPr/>
        <w:t>Breve</w:t>
      </w:r>
      <w:r>
        <w:rPr>
          <w:spacing w:val="40"/>
        </w:rPr>
        <w:t> </w:t>
      </w:r>
      <w:r>
        <w:rPr/>
        <w:t>descripción:</w:t>
      </w:r>
      <w:r>
        <w:rPr>
          <w:spacing w:val="40"/>
        </w:rPr>
        <w:t> </w:t>
      </w:r>
      <w:r>
        <w:rPr/>
        <w:t>PROEXCA</w:t>
      </w:r>
      <w:r>
        <w:rPr>
          <w:spacing w:val="40"/>
        </w:rPr>
        <w:t> </w:t>
      </w:r>
      <w:r>
        <w:rPr/>
        <w:t>es</w:t>
      </w:r>
      <w:r>
        <w:rPr>
          <w:spacing w:val="40"/>
        </w:rPr>
        <w:t> </w:t>
      </w:r>
      <w:r>
        <w:rPr/>
        <w:t>una</w:t>
      </w:r>
      <w:r>
        <w:rPr>
          <w:spacing w:val="40"/>
        </w:rPr>
        <w:t> </w:t>
      </w:r>
      <w:r>
        <w:rPr/>
        <w:t>entidad</w:t>
      </w:r>
      <w:r>
        <w:rPr>
          <w:spacing w:val="40"/>
        </w:rPr>
        <w:t> </w:t>
      </w:r>
      <w:r>
        <w:rPr/>
        <w:t>receptora</w:t>
      </w:r>
      <w:r>
        <w:rPr>
          <w:spacing w:val="40"/>
        </w:rPr>
        <w:t> </w:t>
      </w:r>
      <w:r>
        <w:rPr/>
        <w:t>de</w:t>
      </w:r>
      <w:r>
        <w:rPr>
          <w:spacing w:val="40"/>
        </w:rPr>
        <w:t> </w:t>
      </w:r>
      <w:r>
        <w:rPr/>
        <w:t>prácticas</w:t>
      </w:r>
      <w:r>
        <w:rPr>
          <w:spacing w:val="40"/>
        </w:rPr>
        <w:t> </w:t>
      </w:r>
      <w:r>
        <w:rPr/>
        <w:t>curriculares</w:t>
      </w:r>
      <w:r>
        <w:rPr>
          <w:spacing w:val="40"/>
        </w:rPr>
        <w:t> </w:t>
      </w:r>
      <w:r>
        <w:rPr/>
        <w:t>tanto</w:t>
      </w:r>
      <w:r>
        <w:rPr>
          <w:spacing w:val="40"/>
        </w:rPr>
        <w:t> </w:t>
      </w:r>
      <w:r>
        <w:rPr/>
        <w:t>de Grado/máster universitario como de formación profesional.</w:t>
      </w:r>
    </w:p>
    <w:p>
      <w:pPr>
        <w:pStyle w:val="BodyText"/>
        <w:spacing w:line="367" w:lineRule="auto" w:before="124"/>
        <w:ind w:left="569" w:right="566"/>
      </w:pPr>
      <w:r>
        <w:rPr/>
        <w:t>Resultados</w:t>
      </w:r>
      <w:r>
        <w:rPr>
          <w:spacing w:val="-2"/>
        </w:rPr>
        <w:t> </w:t>
      </w:r>
      <w:r>
        <w:rPr/>
        <w:t>a</w:t>
      </w:r>
      <w:r>
        <w:rPr>
          <w:spacing w:val="-2"/>
        </w:rPr>
        <w:t> </w:t>
      </w:r>
      <w:r>
        <w:rPr/>
        <w:t>lograr:</w:t>
      </w:r>
      <w:r>
        <w:rPr>
          <w:spacing w:val="-4"/>
        </w:rPr>
        <w:t> </w:t>
      </w:r>
      <w:r>
        <w:rPr/>
        <w:t>Mejorar</w:t>
      </w:r>
      <w:r>
        <w:rPr>
          <w:spacing w:val="-2"/>
        </w:rPr>
        <w:t> </w:t>
      </w:r>
      <w:r>
        <w:rPr/>
        <w:t>el</w:t>
      </w:r>
      <w:r>
        <w:rPr>
          <w:spacing w:val="-2"/>
        </w:rPr>
        <w:t> </w:t>
      </w:r>
      <w:r>
        <w:rPr/>
        <w:t>conocimiento</w:t>
      </w:r>
      <w:r>
        <w:rPr>
          <w:spacing w:val="-1"/>
        </w:rPr>
        <w:t> </w:t>
      </w:r>
      <w:r>
        <w:rPr/>
        <w:t>del</w:t>
      </w:r>
      <w:r>
        <w:rPr>
          <w:spacing w:val="-4"/>
        </w:rPr>
        <w:t> </w:t>
      </w:r>
      <w:r>
        <w:rPr/>
        <w:t>mercado</w:t>
      </w:r>
      <w:r>
        <w:rPr>
          <w:spacing w:val="-3"/>
        </w:rPr>
        <w:t> </w:t>
      </w:r>
      <w:r>
        <w:rPr/>
        <w:t>y</w:t>
      </w:r>
      <w:r>
        <w:rPr>
          <w:spacing w:val="-2"/>
        </w:rPr>
        <w:t> </w:t>
      </w:r>
      <w:r>
        <w:rPr/>
        <w:t>la</w:t>
      </w:r>
      <w:r>
        <w:rPr>
          <w:spacing w:val="-4"/>
        </w:rPr>
        <w:t> </w:t>
      </w:r>
      <w:r>
        <w:rPr/>
        <w:t>empleabilidad</w:t>
      </w:r>
      <w:r>
        <w:rPr>
          <w:spacing w:val="-3"/>
        </w:rPr>
        <w:t> </w:t>
      </w:r>
      <w:r>
        <w:rPr/>
        <w:t>de</w:t>
      </w:r>
      <w:r>
        <w:rPr>
          <w:spacing w:val="-4"/>
        </w:rPr>
        <w:t> </w:t>
      </w:r>
      <w:r>
        <w:rPr/>
        <w:t>los</w:t>
      </w:r>
      <w:r>
        <w:rPr>
          <w:spacing w:val="-2"/>
        </w:rPr>
        <w:t> </w:t>
      </w:r>
      <w:r>
        <w:rPr/>
        <w:t>jóvenes. Indicadores de medición: Número de Mujeres y de Hombres en prácticas</w:t>
      </w:r>
    </w:p>
    <w:p>
      <w:pPr>
        <w:pStyle w:val="Heading3"/>
        <w:spacing w:line="268" w:lineRule="exact" w:before="0"/>
        <w:ind w:left="569"/>
      </w:pPr>
      <w:r>
        <w:rPr/>
        <w:t>FORMACIÓN</w:t>
      </w:r>
      <w:r>
        <w:rPr>
          <w:spacing w:val="-8"/>
        </w:rPr>
        <w:t> </w:t>
      </w:r>
      <w:r>
        <w:rPr/>
        <w:t>TRANSVERSAL</w:t>
      </w:r>
      <w:r>
        <w:rPr>
          <w:spacing w:val="-7"/>
        </w:rPr>
        <w:t> </w:t>
      </w:r>
      <w:r>
        <w:rPr/>
        <w:t>EN</w:t>
      </w:r>
      <w:r>
        <w:rPr>
          <w:spacing w:val="-7"/>
        </w:rPr>
        <w:t> </w:t>
      </w:r>
      <w:r>
        <w:rPr>
          <w:spacing w:val="-2"/>
        </w:rPr>
        <w:t>INTERNACIONALIZACIÓN</w:t>
      </w:r>
    </w:p>
    <w:p>
      <w:pPr>
        <w:pStyle w:val="BodyText"/>
        <w:spacing w:line="259" w:lineRule="auto" w:before="139"/>
        <w:ind w:left="569" w:right="566"/>
      </w:pPr>
      <w:r>
        <w:rPr/>
        <w:t>Breve</w:t>
      </w:r>
      <w:r>
        <w:rPr>
          <w:spacing w:val="40"/>
        </w:rPr>
        <w:t> </w:t>
      </w:r>
      <w:r>
        <w:rPr/>
        <w:t>descripción:</w:t>
      </w:r>
      <w:r>
        <w:rPr>
          <w:spacing w:val="40"/>
        </w:rPr>
        <w:t> </w:t>
      </w:r>
      <w:r>
        <w:rPr/>
        <w:t>Capacitación</w:t>
      </w:r>
      <w:r>
        <w:rPr>
          <w:spacing w:val="40"/>
        </w:rPr>
        <w:t> </w:t>
      </w:r>
      <w:r>
        <w:rPr/>
        <w:t>especializada</w:t>
      </w:r>
      <w:r>
        <w:rPr>
          <w:spacing w:val="40"/>
        </w:rPr>
        <w:t> </w:t>
      </w:r>
      <w:r>
        <w:rPr/>
        <w:t>en</w:t>
      </w:r>
      <w:r>
        <w:rPr>
          <w:spacing w:val="40"/>
        </w:rPr>
        <w:t> </w:t>
      </w:r>
      <w:r>
        <w:rPr/>
        <w:t>negocios</w:t>
      </w:r>
      <w:r>
        <w:rPr>
          <w:spacing w:val="40"/>
        </w:rPr>
        <w:t> </w:t>
      </w:r>
      <w:r>
        <w:rPr/>
        <w:t>internacionales</w:t>
      </w:r>
      <w:r>
        <w:rPr>
          <w:spacing w:val="40"/>
        </w:rPr>
        <w:t> </w:t>
      </w:r>
      <w:r>
        <w:rPr/>
        <w:t>diseñada</w:t>
      </w:r>
      <w:r>
        <w:rPr>
          <w:spacing w:val="40"/>
        </w:rPr>
        <w:t> </w:t>
      </w:r>
      <w:r>
        <w:rPr/>
        <w:t>para</w:t>
      </w:r>
      <w:r>
        <w:rPr>
          <w:spacing w:val="40"/>
        </w:rPr>
        <w:t> </w:t>
      </w:r>
      <w:r>
        <w:rPr/>
        <w:t>potenciar la competitividad y expansión de empresas canarias en el ámbito global.</w:t>
      </w:r>
    </w:p>
    <w:p>
      <w:pPr>
        <w:spacing w:line="364" w:lineRule="auto" w:before="121"/>
        <w:ind w:left="569" w:right="1652" w:firstLine="0"/>
        <w:jc w:val="left"/>
        <w:rPr>
          <w:b/>
          <w:sz w:val="22"/>
        </w:rPr>
      </w:pPr>
      <w:r>
        <w:rPr>
          <w:sz w:val="22"/>
        </w:rPr>
        <w:t>Objetivo:</w:t>
      </w:r>
      <w:r>
        <w:rPr>
          <w:spacing w:val="-3"/>
          <w:sz w:val="22"/>
        </w:rPr>
        <w:t> </w:t>
      </w:r>
      <w:r>
        <w:rPr>
          <w:sz w:val="22"/>
        </w:rPr>
        <w:t>Formar</w:t>
      </w:r>
      <w:r>
        <w:rPr>
          <w:spacing w:val="-6"/>
          <w:sz w:val="22"/>
        </w:rPr>
        <w:t> </w:t>
      </w:r>
      <w:r>
        <w:rPr>
          <w:sz w:val="22"/>
        </w:rPr>
        <w:t>al</w:t>
      </w:r>
      <w:r>
        <w:rPr>
          <w:spacing w:val="-3"/>
          <w:sz w:val="22"/>
        </w:rPr>
        <w:t> </w:t>
      </w:r>
      <w:r>
        <w:rPr>
          <w:sz w:val="22"/>
        </w:rPr>
        <w:t>tejido</w:t>
      </w:r>
      <w:r>
        <w:rPr>
          <w:spacing w:val="-5"/>
          <w:sz w:val="22"/>
        </w:rPr>
        <w:t> </w:t>
      </w:r>
      <w:r>
        <w:rPr>
          <w:sz w:val="22"/>
        </w:rPr>
        <w:t>empresarial</w:t>
      </w:r>
      <w:r>
        <w:rPr>
          <w:spacing w:val="-6"/>
          <w:sz w:val="22"/>
        </w:rPr>
        <w:t> </w:t>
      </w:r>
      <w:r>
        <w:rPr>
          <w:sz w:val="22"/>
        </w:rPr>
        <w:t>con</w:t>
      </w:r>
      <w:r>
        <w:rPr>
          <w:spacing w:val="-7"/>
          <w:sz w:val="22"/>
        </w:rPr>
        <w:t> </w:t>
      </w:r>
      <w:r>
        <w:rPr>
          <w:sz w:val="22"/>
        </w:rPr>
        <w:t>posibilidad</w:t>
      </w:r>
      <w:r>
        <w:rPr>
          <w:spacing w:val="-6"/>
          <w:sz w:val="22"/>
        </w:rPr>
        <w:t> </w:t>
      </w:r>
      <w:r>
        <w:rPr>
          <w:sz w:val="22"/>
        </w:rPr>
        <w:t>de</w:t>
      </w:r>
      <w:r>
        <w:rPr>
          <w:spacing w:val="-3"/>
          <w:sz w:val="22"/>
        </w:rPr>
        <w:t> </w:t>
      </w:r>
      <w:r>
        <w:rPr>
          <w:sz w:val="22"/>
        </w:rPr>
        <w:t>internacionalizarse. Indicadores de medición: Número de Mujeres y de Hombres Formados </w:t>
      </w:r>
      <w:r>
        <w:rPr>
          <w:b/>
          <w:sz w:val="22"/>
        </w:rPr>
        <w:t>PROGRAMA DE FORMACIÓN EN ATRACCIÓN DE INVERSIONES</w:t>
      </w:r>
    </w:p>
    <w:p>
      <w:pPr>
        <w:pStyle w:val="BodyText"/>
        <w:spacing w:line="259" w:lineRule="auto" w:before="5"/>
        <w:ind w:left="569" w:right="566"/>
      </w:pPr>
      <w:r>
        <w:rPr/>
        <w:t>Breve descripción: Capacitar a los participantes en las estrategias y técnicas necesarias para</w:t>
      </w:r>
      <w:r>
        <w:rPr>
          <w:spacing w:val="80"/>
        </w:rPr>
        <w:t> </w:t>
      </w:r>
      <w:r>
        <w:rPr/>
        <w:t>atraer inversión exterior y promover el desarrollo económico de la región.</w:t>
      </w:r>
    </w:p>
    <w:p>
      <w:pPr>
        <w:pStyle w:val="BodyText"/>
        <w:spacing w:line="256" w:lineRule="auto" w:before="120"/>
        <w:ind w:left="569" w:right="465"/>
      </w:pPr>
      <w:r>
        <w:rPr/>
        <w:t>Resultados</w:t>
      </w:r>
      <w:r>
        <w:rPr>
          <w:spacing w:val="-9"/>
        </w:rPr>
        <w:t> </w:t>
      </w:r>
      <w:r>
        <w:rPr/>
        <w:t>a</w:t>
      </w:r>
      <w:r>
        <w:rPr>
          <w:spacing w:val="-9"/>
        </w:rPr>
        <w:t> </w:t>
      </w:r>
      <w:r>
        <w:rPr/>
        <w:t>lograr:</w:t>
      </w:r>
      <w:r>
        <w:rPr>
          <w:spacing w:val="-8"/>
        </w:rPr>
        <w:t> </w:t>
      </w:r>
      <w:r>
        <w:rPr/>
        <w:t>Formar</w:t>
      </w:r>
      <w:r>
        <w:rPr>
          <w:spacing w:val="-12"/>
        </w:rPr>
        <w:t> </w:t>
      </w:r>
      <w:r>
        <w:rPr/>
        <w:t>especialistas</w:t>
      </w:r>
      <w:r>
        <w:rPr>
          <w:spacing w:val="-9"/>
        </w:rPr>
        <w:t> </w:t>
      </w:r>
      <w:r>
        <w:rPr/>
        <w:t>en</w:t>
      </w:r>
      <w:r>
        <w:rPr>
          <w:spacing w:val="-9"/>
        </w:rPr>
        <w:t> </w:t>
      </w:r>
      <w:r>
        <w:rPr/>
        <w:t>atracción</w:t>
      </w:r>
      <w:r>
        <w:rPr>
          <w:spacing w:val="-10"/>
        </w:rPr>
        <w:t> </w:t>
      </w:r>
      <w:r>
        <w:rPr/>
        <w:t>de</w:t>
      </w:r>
      <w:r>
        <w:rPr>
          <w:spacing w:val="-8"/>
        </w:rPr>
        <w:t> </w:t>
      </w:r>
      <w:r>
        <w:rPr/>
        <w:t>inversión</w:t>
      </w:r>
      <w:r>
        <w:rPr>
          <w:spacing w:val="-10"/>
        </w:rPr>
        <w:t> </w:t>
      </w:r>
      <w:r>
        <w:rPr/>
        <w:t>hacia</w:t>
      </w:r>
      <w:r>
        <w:rPr>
          <w:spacing w:val="-10"/>
        </w:rPr>
        <w:t> </w:t>
      </w:r>
      <w:r>
        <w:rPr/>
        <w:t>Canarias</w:t>
      </w:r>
      <w:r>
        <w:rPr>
          <w:spacing w:val="-12"/>
        </w:rPr>
        <w:t> </w:t>
      </w:r>
      <w:r>
        <w:rPr/>
        <w:t>e</w:t>
      </w:r>
      <w:r>
        <w:rPr>
          <w:spacing w:val="-8"/>
        </w:rPr>
        <w:t> </w:t>
      </w:r>
      <w:r>
        <w:rPr/>
        <w:t>incrementar el número de empresas extranjeras en Canarias.</w:t>
      </w:r>
    </w:p>
    <w:p>
      <w:pPr>
        <w:pStyle w:val="BodyText"/>
        <w:spacing w:before="124"/>
        <w:ind w:left="569"/>
      </w:pPr>
      <w:r>
        <w:rPr/>
        <w:t>Indicadores</w:t>
      </w:r>
      <w:r>
        <w:rPr>
          <w:spacing w:val="-7"/>
        </w:rPr>
        <w:t> </w:t>
      </w:r>
      <w:r>
        <w:rPr/>
        <w:t>de</w:t>
      </w:r>
      <w:r>
        <w:rPr>
          <w:spacing w:val="-6"/>
        </w:rPr>
        <w:t> </w:t>
      </w:r>
      <w:r>
        <w:rPr/>
        <w:t>medición:</w:t>
      </w:r>
      <w:r>
        <w:rPr>
          <w:spacing w:val="-5"/>
        </w:rPr>
        <w:t> </w:t>
      </w:r>
      <w:r>
        <w:rPr/>
        <w:t>Número</w:t>
      </w:r>
      <w:r>
        <w:rPr>
          <w:spacing w:val="-3"/>
        </w:rPr>
        <w:t> </w:t>
      </w:r>
      <w:r>
        <w:rPr/>
        <w:t>de</w:t>
      </w:r>
      <w:r>
        <w:rPr>
          <w:spacing w:val="-7"/>
        </w:rPr>
        <w:t> </w:t>
      </w:r>
      <w:r>
        <w:rPr/>
        <w:t>Mujeres</w:t>
      </w:r>
      <w:r>
        <w:rPr>
          <w:spacing w:val="-6"/>
        </w:rPr>
        <w:t> </w:t>
      </w:r>
      <w:r>
        <w:rPr/>
        <w:t>y</w:t>
      </w:r>
      <w:r>
        <w:rPr>
          <w:spacing w:val="-5"/>
        </w:rPr>
        <w:t> </w:t>
      </w:r>
      <w:r>
        <w:rPr/>
        <w:t>de</w:t>
      </w:r>
      <w:r>
        <w:rPr>
          <w:spacing w:val="-4"/>
        </w:rPr>
        <w:t> </w:t>
      </w:r>
      <w:r>
        <w:rPr/>
        <w:t>Hombres</w:t>
      </w:r>
      <w:r>
        <w:rPr>
          <w:spacing w:val="-4"/>
        </w:rPr>
        <w:t> </w:t>
      </w:r>
      <w:r>
        <w:rPr>
          <w:spacing w:val="-2"/>
        </w:rPr>
        <w:t>Formados.</w:t>
      </w:r>
    </w:p>
    <w:p>
      <w:pPr>
        <w:pStyle w:val="Heading3"/>
        <w:ind w:left="569"/>
      </w:pPr>
      <w:r>
        <w:rPr/>
        <w:t>TALENTO</w:t>
      </w:r>
      <w:r>
        <w:rPr>
          <w:spacing w:val="-12"/>
        </w:rPr>
        <w:t> </w:t>
      </w:r>
      <w:r>
        <w:rPr/>
        <w:t>INTERNACIONAL-RECONECTA</w:t>
      </w:r>
      <w:r>
        <w:rPr>
          <w:spacing w:val="-9"/>
        </w:rPr>
        <w:t> </w:t>
      </w:r>
      <w:r>
        <w:rPr/>
        <w:t>CON</w:t>
      </w:r>
      <w:r>
        <w:rPr>
          <w:spacing w:val="-10"/>
        </w:rPr>
        <w:t> </w:t>
      </w:r>
      <w:r>
        <w:rPr>
          <w:spacing w:val="-2"/>
        </w:rPr>
        <w:t>CANARIAS</w:t>
      </w:r>
    </w:p>
    <w:p>
      <w:pPr>
        <w:pStyle w:val="BodyText"/>
        <w:spacing w:line="259" w:lineRule="auto" w:before="142"/>
        <w:ind w:left="569" w:right="567"/>
        <w:jc w:val="both"/>
      </w:pPr>
      <w:r>
        <w:rPr/>
        <w:t>Breve</w:t>
      </w:r>
      <w:r>
        <w:rPr>
          <w:spacing w:val="-6"/>
        </w:rPr>
        <w:t> </w:t>
      </w:r>
      <w:r>
        <w:rPr/>
        <w:t>descripción:</w:t>
      </w:r>
      <w:r>
        <w:rPr>
          <w:spacing w:val="-6"/>
        </w:rPr>
        <w:t> </w:t>
      </w:r>
      <w:r>
        <w:rPr/>
        <w:t>El</w:t>
      </w:r>
      <w:r>
        <w:rPr>
          <w:spacing w:val="-7"/>
        </w:rPr>
        <w:t> </w:t>
      </w:r>
      <w:r>
        <w:rPr/>
        <w:t>objetivo</w:t>
      </w:r>
      <w:r>
        <w:rPr>
          <w:spacing w:val="-6"/>
        </w:rPr>
        <w:t> </w:t>
      </w:r>
      <w:r>
        <w:rPr/>
        <w:t>es</w:t>
      </w:r>
      <w:r>
        <w:rPr>
          <w:spacing w:val="-7"/>
        </w:rPr>
        <w:t> </w:t>
      </w:r>
      <w:r>
        <w:rPr/>
        <w:t>reunir</w:t>
      </w:r>
      <w:r>
        <w:rPr>
          <w:spacing w:val="-7"/>
        </w:rPr>
        <w:t> </w:t>
      </w:r>
      <w:r>
        <w:rPr/>
        <w:t>a</w:t>
      </w:r>
      <w:r>
        <w:rPr>
          <w:spacing w:val="-7"/>
        </w:rPr>
        <w:t> </w:t>
      </w:r>
      <w:r>
        <w:rPr/>
        <w:t>profesionales</w:t>
      </w:r>
      <w:r>
        <w:rPr>
          <w:spacing w:val="-9"/>
        </w:rPr>
        <w:t> </w:t>
      </w:r>
      <w:r>
        <w:rPr/>
        <w:t>canarios</w:t>
      </w:r>
      <w:r>
        <w:rPr>
          <w:spacing w:val="-7"/>
        </w:rPr>
        <w:t> </w:t>
      </w:r>
      <w:r>
        <w:rPr/>
        <w:t>que</w:t>
      </w:r>
      <w:r>
        <w:rPr>
          <w:spacing w:val="-6"/>
        </w:rPr>
        <w:t> </w:t>
      </w:r>
      <w:r>
        <w:rPr/>
        <w:t>trabajan</w:t>
      </w:r>
      <w:r>
        <w:rPr>
          <w:spacing w:val="-8"/>
        </w:rPr>
        <w:t> </w:t>
      </w:r>
      <w:r>
        <w:rPr/>
        <w:t>en</w:t>
      </w:r>
      <w:r>
        <w:rPr>
          <w:spacing w:val="-7"/>
        </w:rPr>
        <w:t> </w:t>
      </w:r>
      <w:r>
        <w:rPr/>
        <w:t>otras</w:t>
      </w:r>
      <w:r>
        <w:rPr>
          <w:spacing w:val="-7"/>
        </w:rPr>
        <w:t> </w:t>
      </w:r>
      <w:r>
        <w:rPr/>
        <w:t>ciudades, para</w:t>
      </w:r>
      <w:r>
        <w:rPr>
          <w:spacing w:val="-2"/>
        </w:rPr>
        <w:t> </w:t>
      </w:r>
      <w:r>
        <w:rPr/>
        <w:t>conocerlos</w:t>
      </w:r>
      <w:r>
        <w:rPr>
          <w:spacing w:val="-4"/>
        </w:rPr>
        <w:t> </w:t>
      </w:r>
      <w:r>
        <w:rPr/>
        <w:t>mejor,</w:t>
      </w:r>
      <w:r>
        <w:rPr>
          <w:spacing w:val="-5"/>
        </w:rPr>
        <w:t> </w:t>
      </w:r>
      <w:r>
        <w:rPr/>
        <w:t>saber</w:t>
      </w:r>
      <w:r>
        <w:rPr>
          <w:spacing w:val="-4"/>
        </w:rPr>
        <w:t> </w:t>
      </w:r>
      <w:r>
        <w:rPr/>
        <w:t>en</w:t>
      </w:r>
      <w:r>
        <w:rPr>
          <w:spacing w:val="-2"/>
        </w:rPr>
        <w:t> </w:t>
      </w:r>
      <w:r>
        <w:rPr/>
        <w:t>qué</w:t>
      </w:r>
      <w:r>
        <w:rPr>
          <w:spacing w:val="-4"/>
        </w:rPr>
        <w:t> </w:t>
      </w:r>
      <w:r>
        <w:rPr/>
        <w:t>sectores</w:t>
      </w:r>
      <w:r>
        <w:rPr>
          <w:spacing w:val="-5"/>
        </w:rPr>
        <w:t> </w:t>
      </w:r>
      <w:r>
        <w:rPr/>
        <w:t>trabajan</w:t>
      </w:r>
      <w:r>
        <w:rPr>
          <w:spacing w:val="-6"/>
        </w:rPr>
        <w:t> </w:t>
      </w:r>
      <w:r>
        <w:rPr/>
        <w:t>y</w:t>
      </w:r>
      <w:r>
        <w:rPr>
          <w:spacing w:val="-3"/>
        </w:rPr>
        <w:t> </w:t>
      </w:r>
      <w:r>
        <w:rPr/>
        <w:t>presentarles</w:t>
      </w:r>
      <w:r>
        <w:rPr>
          <w:spacing w:val="-5"/>
        </w:rPr>
        <w:t> </w:t>
      </w:r>
      <w:r>
        <w:rPr/>
        <w:t>las</w:t>
      </w:r>
      <w:r>
        <w:rPr>
          <w:spacing w:val="-5"/>
        </w:rPr>
        <w:t> </w:t>
      </w:r>
      <w:r>
        <w:rPr/>
        <w:t>nuevas</w:t>
      </w:r>
      <w:r>
        <w:rPr>
          <w:spacing w:val="-5"/>
        </w:rPr>
        <w:t> </w:t>
      </w:r>
      <w:r>
        <w:rPr/>
        <w:t>oportunidades que ofrece Canarias para trabajar y desarrollar sus negocios en las islas.</w:t>
      </w:r>
    </w:p>
    <w:p>
      <w:pPr>
        <w:pStyle w:val="BodyText"/>
        <w:spacing w:line="259" w:lineRule="auto" w:before="119"/>
        <w:ind w:left="569" w:right="568"/>
        <w:jc w:val="both"/>
      </w:pPr>
      <w:r>
        <w:rPr/>
        <w:t>Resultados a lograr: Atraer talento profesional, especialmente canarios, que quieran emprender, desarrollar sus negocios o invertir en los sectores productivos claves de las Islas.</w:t>
      </w:r>
    </w:p>
    <w:p>
      <w:pPr>
        <w:pStyle w:val="BodyText"/>
        <w:spacing w:before="118"/>
        <w:ind w:left="569"/>
        <w:jc w:val="both"/>
      </w:pPr>
      <w:r>
        <w:rPr/>
        <w:t>Indicadores</w:t>
      </w:r>
      <w:r>
        <w:rPr>
          <w:spacing w:val="-7"/>
        </w:rPr>
        <w:t> </w:t>
      </w:r>
      <w:r>
        <w:rPr/>
        <w:t>de</w:t>
      </w:r>
      <w:r>
        <w:rPr>
          <w:spacing w:val="-6"/>
        </w:rPr>
        <w:t> </w:t>
      </w:r>
      <w:r>
        <w:rPr/>
        <w:t>medición:</w:t>
      </w:r>
      <w:r>
        <w:rPr>
          <w:spacing w:val="-4"/>
        </w:rPr>
        <w:t> </w:t>
      </w:r>
      <w:r>
        <w:rPr/>
        <w:t>Número</w:t>
      </w:r>
      <w:r>
        <w:rPr>
          <w:spacing w:val="-4"/>
        </w:rPr>
        <w:t> </w:t>
      </w:r>
      <w:r>
        <w:rPr/>
        <w:t>de</w:t>
      </w:r>
      <w:r>
        <w:rPr>
          <w:spacing w:val="-6"/>
        </w:rPr>
        <w:t> </w:t>
      </w:r>
      <w:r>
        <w:rPr/>
        <w:t>mujeres</w:t>
      </w:r>
      <w:r>
        <w:rPr>
          <w:spacing w:val="-6"/>
        </w:rPr>
        <w:t> </w:t>
      </w:r>
      <w:r>
        <w:rPr/>
        <w:t>y</w:t>
      </w:r>
      <w:r>
        <w:rPr>
          <w:spacing w:val="-5"/>
        </w:rPr>
        <w:t> </w:t>
      </w:r>
      <w:r>
        <w:rPr/>
        <w:t>hombres</w:t>
      </w:r>
      <w:r>
        <w:rPr>
          <w:spacing w:val="-3"/>
        </w:rPr>
        <w:t> </w:t>
      </w:r>
      <w:r>
        <w:rPr/>
        <w:t>que</w:t>
      </w:r>
      <w:r>
        <w:rPr>
          <w:spacing w:val="-5"/>
        </w:rPr>
        <w:t> </w:t>
      </w:r>
      <w:r>
        <w:rPr/>
        <w:t>asisten</w:t>
      </w:r>
      <w:r>
        <w:rPr>
          <w:spacing w:val="-5"/>
        </w:rPr>
        <w:t> </w:t>
      </w:r>
      <w:r>
        <w:rPr/>
        <w:t>al</w:t>
      </w:r>
      <w:r>
        <w:rPr>
          <w:spacing w:val="-1"/>
        </w:rPr>
        <w:t> </w:t>
      </w:r>
      <w:r>
        <w:rPr>
          <w:spacing w:val="-2"/>
        </w:rPr>
        <w:t>evento</w:t>
      </w:r>
    </w:p>
    <w:p>
      <w:pPr>
        <w:pStyle w:val="Heading3"/>
        <w:ind w:left="569"/>
      </w:pPr>
      <w:r>
        <w:rPr/>
        <w:t>MUJER</w:t>
      </w:r>
      <w:r>
        <w:rPr>
          <w:spacing w:val="-3"/>
        </w:rPr>
        <w:t> </w:t>
      </w:r>
      <w:r>
        <w:rPr/>
        <w:t>E</w:t>
      </w:r>
      <w:r>
        <w:rPr>
          <w:spacing w:val="-3"/>
        </w:rPr>
        <w:t> </w:t>
      </w:r>
      <w:r>
        <w:rPr>
          <w:spacing w:val="-2"/>
        </w:rPr>
        <w:t>INTERNACIONALIZACIÓN</w:t>
      </w:r>
    </w:p>
    <w:p>
      <w:pPr>
        <w:pStyle w:val="BodyText"/>
        <w:spacing w:line="259" w:lineRule="auto" w:before="142"/>
        <w:ind w:left="569" w:right="561"/>
        <w:jc w:val="both"/>
      </w:pPr>
      <w:r>
        <w:rPr/>
        <w:t>Breve descripción: Programas dirigidos a empresas canarias de mujeres, entre los que se encuentran programas de ayuda para elaborar planes de internacionalización, programas de capacitación y certificación en WEConnect International, que es una iniciativa público-privada proveniente de Estados Unidos cuyo objetivo es otorgar certificaciones a empresas propiedad de mujeres y luego facilitarles su conexión con grandes compradores corporativos de todo el</w:t>
      </w:r>
    </w:p>
    <w:p>
      <w:pPr>
        <w:pStyle w:val="BodyText"/>
        <w:spacing w:after="0" w:line="259" w:lineRule="auto"/>
        <w:jc w:val="both"/>
        <w:sectPr>
          <w:pgSz w:w="11910" w:h="16840"/>
          <w:pgMar w:header="220" w:footer="258" w:top="1320" w:bottom="440" w:left="1133" w:right="1133"/>
        </w:sectPr>
      </w:pPr>
    </w:p>
    <w:p>
      <w:pPr>
        <w:pStyle w:val="BodyText"/>
        <w:spacing w:line="259" w:lineRule="auto" w:before="89"/>
        <w:ind w:left="568" w:right="565"/>
        <w:jc w:val="both"/>
      </w:pPr>
      <w:r>
        <w:rPr/>
        <w:t>mundo. Apoyo a los encuentros organizados por WEConnect International en distintos países para presentar directamente sus productos o servicios a los responsables de compras de las principales empresas multinacionales.</w:t>
      </w:r>
    </w:p>
    <w:p>
      <w:pPr>
        <w:pStyle w:val="BodyText"/>
        <w:spacing w:line="256" w:lineRule="auto" w:before="121"/>
        <w:ind w:left="568" w:right="565"/>
        <w:jc w:val="both"/>
      </w:pPr>
      <w:r>
        <w:rPr/>
        <w:t>Resultados a lograr: fortalecer el crecimiento y la expansión internacional de las empresas de mujeres, aumentando su visibilidad y acceso a oportunidades comerciales a nivel mundial.</w:t>
      </w:r>
    </w:p>
    <w:p>
      <w:pPr>
        <w:pStyle w:val="BodyText"/>
        <w:spacing w:line="259" w:lineRule="auto" w:before="124"/>
        <w:ind w:left="568" w:right="564"/>
        <w:jc w:val="both"/>
      </w:pPr>
      <w:r>
        <w:rPr/>
        <w:t>Indicadores de</w:t>
      </w:r>
      <w:r>
        <w:rPr>
          <w:spacing w:val="-2"/>
        </w:rPr>
        <w:t> </w:t>
      </w:r>
      <w:r>
        <w:rPr/>
        <w:t>medición: Número de</w:t>
      </w:r>
      <w:r>
        <w:rPr>
          <w:spacing w:val="-2"/>
        </w:rPr>
        <w:t> </w:t>
      </w:r>
      <w:r>
        <w:rPr/>
        <w:t>empresas</w:t>
      </w:r>
      <w:r>
        <w:rPr>
          <w:spacing w:val="-2"/>
        </w:rPr>
        <w:t> </w:t>
      </w:r>
      <w:r>
        <w:rPr/>
        <w:t>de</w:t>
      </w:r>
      <w:r>
        <w:rPr>
          <w:spacing w:val="-2"/>
        </w:rPr>
        <w:t> </w:t>
      </w:r>
      <w:r>
        <w:rPr/>
        <w:t>mujeres formadas. Número de</w:t>
      </w:r>
      <w:r>
        <w:rPr>
          <w:spacing w:val="-2"/>
        </w:rPr>
        <w:t> </w:t>
      </w:r>
      <w:r>
        <w:rPr/>
        <w:t>empresas de mujeres que desarrollan un plan de internacionalización. Número de empresas de mujeres certificadas. Número de conexiones o acuerdos establecidos entre las empresas certificadas y grandes compradores corporativos. Número de eventos en los que las empresas de mujeres </w:t>
      </w:r>
      <w:r>
        <w:rPr>
          <w:spacing w:val="-2"/>
        </w:rPr>
        <w:t>participan.</w:t>
      </w:r>
    </w:p>
    <w:p>
      <w:pPr>
        <w:pStyle w:val="Heading4"/>
        <w:spacing w:before="119"/>
        <w:jc w:val="both"/>
      </w:pPr>
      <w:r>
        <w:rPr/>
        <w:t>Comunicación</w:t>
      </w:r>
      <w:r>
        <w:rPr>
          <w:spacing w:val="-9"/>
        </w:rPr>
        <w:t> </w:t>
      </w:r>
      <w:r>
        <w:rPr/>
        <w:t>y</w:t>
      </w:r>
      <w:r>
        <w:rPr>
          <w:spacing w:val="-4"/>
        </w:rPr>
        <w:t> </w:t>
      </w:r>
      <w:r>
        <w:rPr/>
        <w:t>promoción</w:t>
      </w:r>
      <w:r>
        <w:rPr>
          <w:spacing w:val="-4"/>
        </w:rPr>
        <w:t> </w:t>
      </w:r>
      <w:r>
        <w:rPr/>
        <w:t>de</w:t>
      </w:r>
      <w:r>
        <w:rPr>
          <w:spacing w:val="-6"/>
        </w:rPr>
        <w:t> </w:t>
      </w:r>
      <w:r>
        <w:rPr/>
        <w:t>los</w:t>
      </w:r>
      <w:r>
        <w:rPr>
          <w:spacing w:val="-3"/>
        </w:rPr>
        <w:t> </w:t>
      </w:r>
      <w:r>
        <w:rPr/>
        <w:t>diferentes</w:t>
      </w:r>
      <w:r>
        <w:rPr>
          <w:spacing w:val="-4"/>
        </w:rPr>
        <w:t> </w:t>
      </w:r>
      <w:r>
        <w:rPr/>
        <w:t>de</w:t>
      </w:r>
      <w:r>
        <w:rPr>
          <w:spacing w:val="-6"/>
        </w:rPr>
        <w:t> </w:t>
      </w:r>
      <w:r>
        <w:rPr/>
        <w:t>PROEXCA</w:t>
      </w:r>
      <w:r>
        <w:rPr>
          <w:spacing w:val="-2"/>
        </w:rPr>
        <w:t> </w:t>
      </w:r>
      <w:r>
        <w:rPr/>
        <w:t>en</w:t>
      </w:r>
      <w:r>
        <w:rPr>
          <w:spacing w:val="-5"/>
        </w:rPr>
        <w:t> </w:t>
      </w:r>
      <w:r>
        <w:rPr/>
        <w:t>medios</w:t>
      </w:r>
      <w:r>
        <w:rPr>
          <w:spacing w:val="-3"/>
        </w:rPr>
        <w:t> </w:t>
      </w:r>
      <w:r>
        <w:rPr>
          <w:spacing w:val="-2"/>
        </w:rPr>
        <w:t>digitales.</w:t>
      </w:r>
    </w:p>
    <w:p>
      <w:pPr>
        <w:pStyle w:val="BodyText"/>
        <w:spacing w:line="259" w:lineRule="auto" w:before="142"/>
        <w:ind w:left="568" w:right="561"/>
        <w:jc w:val="both"/>
      </w:pPr>
      <w:r>
        <w:rPr/>
        <w:t>Descripción: El área de marketing requiere lanzar campañas de pago en medios digitales y tradicionales</w:t>
      </w:r>
      <w:r>
        <w:rPr>
          <w:spacing w:val="-9"/>
        </w:rPr>
        <w:t> </w:t>
      </w:r>
      <w:r>
        <w:rPr/>
        <w:t>para</w:t>
      </w:r>
      <w:r>
        <w:rPr>
          <w:spacing w:val="-7"/>
        </w:rPr>
        <w:t> </w:t>
      </w:r>
      <w:r>
        <w:rPr/>
        <w:t>promocionar</w:t>
      </w:r>
      <w:r>
        <w:rPr>
          <w:spacing w:val="-7"/>
        </w:rPr>
        <w:t> </w:t>
      </w:r>
      <w:r>
        <w:rPr/>
        <w:t>las</w:t>
      </w:r>
      <w:r>
        <w:rPr>
          <w:spacing w:val="-7"/>
        </w:rPr>
        <w:t> </w:t>
      </w:r>
      <w:r>
        <w:rPr/>
        <w:t>actividades</w:t>
      </w:r>
      <w:r>
        <w:rPr>
          <w:spacing w:val="-7"/>
        </w:rPr>
        <w:t> </w:t>
      </w:r>
      <w:r>
        <w:rPr/>
        <w:t>que</w:t>
      </w:r>
      <w:r>
        <w:rPr>
          <w:spacing w:val="-6"/>
        </w:rPr>
        <w:t> </w:t>
      </w:r>
      <w:r>
        <w:rPr/>
        <w:t>Proexca</w:t>
      </w:r>
      <w:r>
        <w:rPr>
          <w:spacing w:val="-7"/>
        </w:rPr>
        <w:t> </w:t>
      </w:r>
      <w:r>
        <w:rPr/>
        <w:t>realiza</w:t>
      </w:r>
      <w:r>
        <w:rPr>
          <w:spacing w:val="-7"/>
        </w:rPr>
        <w:t> </w:t>
      </w:r>
      <w:r>
        <w:rPr/>
        <w:t>a</w:t>
      </w:r>
      <w:r>
        <w:rPr>
          <w:spacing w:val="-7"/>
        </w:rPr>
        <w:t> </w:t>
      </w:r>
      <w:r>
        <w:rPr/>
        <w:t>nivel</w:t>
      </w:r>
      <w:r>
        <w:rPr>
          <w:spacing w:val="-9"/>
        </w:rPr>
        <w:t> </w:t>
      </w:r>
      <w:r>
        <w:rPr/>
        <w:t>corporativo</w:t>
      </w:r>
      <w:r>
        <w:rPr>
          <w:spacing w:val="-5"/>
        </w:rPr>
        <w:t> </w:t>
      </w:r>
      <w:r>
        <w:rPr/>
        <w:t>y</w:t>
      </w:r>
      <w:r>
        <w:rPr>
          <w:spacing w:val="-6"/>
        </w:rPr>
        <w:t> </w:t>
      </w:r>
      <w:r>
        <w:rPr/>
        <w:t>a</w:t>
      </w:r>
      <w:r>
        <w:rPr>
          <w:spacing w:val="-9"/>
        </w:rPr>
        <w:t> </w:t>
      </w:r>
      <w:r>
        <w:rPr/>
        <w:t>través de sus áreas de Promoción y Red Exterior, Formación de Talento e Invertir en Canarias. Estas campañas incluyen la difusión de todos los programas, encuentros y presentaciones, con un enfoque particular en la concienciación sobre la importancia de la internacionalización para impulsar la diversificación económica. Además, se llevarán a cabo campañas para facilitar el acceso y participación en los programas, así como campañas de posicionamiento de Canarias como destino de negocios y atracción de inversión sectorial. Se considerará la promoción de cualquier otro programa nuevo relevante.</w:t>
      </w:r>
    </w:p>
    <w:p>
      <w:pPr>
        <w:pStyle w:val="BodyText"/>
        <w:spacing w:line="259" w:lineRule="auto" w:before="118"/>
        <w:ind w:left="568" w:right="568"/>
        <w:jc w:val="both"/>
      </w:pPr>
      <w:r>
        <w:rPr/>
        <w:t>Estas campañas incluirán acciones en medios tradicionales como prensa escrita, radio, televisión, exterior, así como en medios digitales con campañas de ppc en canales sociales, programática, plataformas de streaming u otros canales que encajen con el interés de los objetivos establecidos.</w:t>
      </w:r>
    </w:p>
    <w:p>
      <w:pPr>
        <w:pStyle w:val="BodyText"/>
        <w:spacing w:line="259" w:lineRule="auto" w:before="120"/>
        <w:ind w:left="568" w:right="563"/>
        <w:jc w:val="both"/>
      </w:pPr>
      <w:r>
        <w:rPr/>
        <w:t>Objetivo: Comunicar y promocionar, a través de medios de pago, las actividades, iniciativas o programas gestionados o lanzados por Proexca, subrayando la importancia de la internacionalización para la diversificación económica.</w:t>
      </w:r>
    </w:p>
    <w:p>
      <w:pPr>
        <w:pStyle w:val="BodyText"/>
        <w:spacing w:line="259" w:lineRule="auto" w:before="118"/>
        <w:ind w:left="568" w:right="566"/>
        <w:jc w:val="both"/>
      </w:pPr>
      <w:r>
        <w:rPr/>
        <w:t>Indicadores de Medición: Los indicadores clave para medir los resultados son e número de empresas y profesionales impactados, número de nuevas empresas impactadas por programa o sector, número de leads o empresas inscritas, allcance de las publicaciones, coste medio de los impactos, grado de interacción.</w:t>
      </w:r>
    </w:p>
    <w:p>
      <w:pPr>
        <w:pStyle w:val="Heading4"/>
        <w:spacing w:before="119"/>
        <w:jc w:val="both"/>
      </w:pPr>
      <w:r>
        <w:rPr/>
        <w:t>Contratación</w:t>
      </w:r>
      <w:r>
        <w:rPr>
          <w:spacing w:val="-8"/>
        </w:rPr>
        <w:t> </w:t>
      </w:r>
      <w:r>
        <w:rPr/>
        <w:t>de</w:t>
      </w:r>
      <w:r>
        <w:rPr>
          <w:spacing w:val="-8"/>
        </w:rPr>
        <w:t> </w:t>
      </w:r>
      <w:r>
        <w:rPr/>
        <w:t>servicios</w:t>
      </w:r>
      <w:r>
        <w:rPr>
          <w:spacing w:val="-8"/>
        </w:rPr>
        <w:t> </w:t>
      </w:r>
      <w:r>
        <w:rPr/>
        <w:t>para</w:t>
      </w:r>
      <w:r>
        <w:rPr>
          <w:spacing w:val="-6"/>
        </w:rPr>
        <w:t> </w:t>
      </w:r>
      <w:r>
        <w:rPr/>
        <w:t>el</w:t>
      </w:r>
      <w:r>
        <w:rPr>
          <w:spacing w:val="-4"/>
        </w:rPr>
        <w:t> </w:t>
      </w:r>
      <w:r>
        <w:rPr/>
        <w:t>desarrollo</w:t>
      </w:r>
      <w:r>
        <w:rPr>
          <w:spacing w:val="-6"/>
        </w:rPr>
        <w:t> </w:t>
      </w:r>
      <w:r>
        <w:rPr/>
        <w:t>de</w:t>
      </w:r>
      <w:r>
        <w:rPr>
          <w:spacing w:val="-6"/>
        </w:rPr>
        <w:t> </w:t>
      </w:r>
      <w:r>
        <w:rPr/>
        <w:t>contenidos</w:t>
      </w:r>
      <w:r>
        <w:rPr>
          <w:spacing w:val="-5"/>
        </w:rPr>
        <w:t> </w:t>
      </w:r>
      <w:r>
        <w:rPr/>
        <w:t>audiovisual</w:t>
      </w:r>
      <w:r>
        <w:rPr>
          <w:spacing w:val="-6"/>
        </w:rPr>
        <w:t> </w:t>
      </w:r>
      <w:r>
        <w:rPr/>
        <w:t>y</w:t>
      </w:r>
      <w:r>
        <w:rPr>
          <w:spacing w:val="-4"/>
        </w:rPr>
        <w:t> </w:t>
      </w:r>
      <w:r>
        <w:rPr>
          <w:spacing w:val="-2"/>
        </w:rPr>
        <w:t>redaccional.</w:t>
      </w:r>
    </w:p>
    <w:p>
      <w:pPr>
        <w:pStyle w:val="BodyText"/>
        <w:spacing w:line="259" w:lineRule="auto" w:before="142"/>
        <w:ind w:left="568" w:right="563"/>
        <w:jc w:val="both"/>
      </w:pPr>
      <w:r>
        <w:rPr/>
        <w:t>Descripción: Se desarrollarán y actualizarán contenidos y materiales para los formatos requeridos</w:t>
      </w:r>
      <w:r>
        <w:rPr>
          <w:spacing w:val="-9"/>
        </w:rPr>
        <w:t> </w:t>
      </w:r>
      <w:r>
        <w:rPr/>
        <w:t>en</w:t>
      </w:r>
      <w:r>
        <w:rPr>
          <w:spacing w:val="-7"/>
        </w:rPr>
        <w:t> </w:t>
      </w:r>
      <w:r>
        <w:rPr/>
        <w:t>las</w:t>
      </w:r>
      <w:r>
        <w:rPr>
          <w:spacing w:val="-7"/>
        </w:rPr>
        <w:t> </w:t>
      </w:r>
      <w:r>
        <w:rPr/>
        <w:t>campañas</w:t>
      </w:r>
      <w:r>
        <w:rPr>
          <w:spacing w:val="-7"/>
        </w:rPr>
        <w:t> </w:t>
      </w:r>
      <w:r>
        <w:rPr/>
        <w:t>de</w:t>
      </w:r>
      <w:r>
        <w:rPr>
          <w:spacing w:val="-6"/>
        </w:rPr>
        <w:t> </w:t>
      </w:r>
      <w:r>
        <w:rPr/>
        <w:t>medios</w:t>
      </w:r>
      <w:r>
        <w:rPr>
          <w:spacing w:val="-9"/>
        </w:rPr>
        <w:t> </w:t>
      </w:r>
      <w:r>
        <w:rPr/>
        <w:t>convencionales</w:t>
      </w:r>
      <w:r>
        <w:rPr>
          <w:spacing w:val="-7"/>
        </w:rPr>
        <w:t> </w:t>
      </w:r>
      <w:r>
        <w:rPr/>
        <w:t>y</w:t>
      </w:r>
      <w:r>
        <w:rPr>
          <w:spacing w:val="-6"/>
        </w:rPr>
        <w:t> </w:t>
      </w:r>
      <w:r>
        <w:rPr/>
        <w:t>digitales,</w:t>
      </w:r>
      <w:r>
        <w:rPr>
          <w:spacing w:val="-9"/>
        </w:rPr>
        <w:t> </w:t>
      </w:r>
      <w:r>
        <w:rPr/>
        <w:t>así</w:t>
      </w:r>
      <w:r>
        <w:rPr>
          <w:spacing w:val="-7"/>
        </w:rPr>
        <w:t> </w:t>
      </w:r>
      <w:r>
        <w:rPr/>
        <w:t>como</w:t>
      </w:r>
      <w:r>
        <w:rPr>
          <w:spacing w:val="-5"/>
        </w:rPr>
        <w:t> </w:t>
      </w:r>
      <w:r>
        <w:rPr/>
        <w:t>para</w:t>
      </w:r>
      <w:r>
        <w:rPr>
          <w:spacing w:val="-7"/>
        </w:rPr>
        <w:t> </w:t>
      </w:r>
      <w:r>
        <w:rPr/>
        <w:t>llevar</w:t>
      </w:r>
      <w:r>
        <w:rPr>
          <w:spacing w:val="-7"/>
        </w:rPr>
        <w:t> </w:t>
      </w:r>
      <w:r>
        <w:rPr/>
        <w:t>a</w:t>
      </w:r>
      <w:r>
        <w:rPr>
          <w:spacing w:val="-9"/>
        </w:rPr>
        <w:t> </w:t>
      </w:r>
      <w:r>
        <w:rPr/>
        <w:t>cabo</w:t>
      </w:r>
      <w:r>
        <w:rPr>
          <w:spacing w:val="-5"/>
        </w:rPr>
        <w:t> </w:t>
      </w:r>
      <w:r>
        <w:rPr/>
        <w:t>la actividad de marketing que da soporte a las áreas, incluyendo spots, revistas, publicaciones, eventos, diseños, etc. Estos contenidos servirán para una difusión adecuada de las acciones corporativas y de las áreas específicas de Proexca. Para lograr este objetivo, el Área de Comunicación</w:t>
      </w:r>
      <w:r>
        <w:rPr>
          <w:spacing w:val="-10"/>
        </w:rPr>
        <w:t> </w:t>
      </w:r>
      <w:r>
        <w:rPr/>
        <w:t>y</w:t>
      </w:r>
      <w:r>
        <w:rPr>
          <w:spacing w:val="-6"/>
        </w:rPr>
        <w:t> </w:t>
      </w:r>
      <w:r>
        <w:rPr/>
        <w:t>Marketing</w:t>
      </w:r>
      <w:r>
        <w:rPr>
          <w:spacing w:val="-10"/>
        </w:rPr>
        <w:t> </w:t>
      </w:r>
      <w:r>
        <w:rPr/>
        <w:t>podrá</w:t>
      </w:r>
      <w:r>
        <w:rPr>
          <w:spacing w:val="-7"/>
        </w:rPr>
        <w:t> </w:t>
      </w:r>
      <w:r>
        <w:rPr/>
        <w:t>contratar</w:t>
      </w:r>
      <w:r>
        <w:rPr>
          <w:spacing w:val="-6"/>
        </w:rPr>
        <w:t> </w:t>
      </w:r>
      <w:r>
        <w:rPr/>
        <w:t>servicios</w:t>
      </w:r>
      <w:r>
        <w:rPr>
          <w:spacing w:val="-7"/>
        </w:rPr>
        <w:t> </w:t>
      </w:r>
      <w:r>
        <w:rPr/>
        <w:t>profesionales</w:t>
      </w:r>
      <w:r>
        <w:rPr>
          <w:spacing w:val="-9"/>
        </w:rPr>
        <w:t> </w:t>
      </w:r>
      <w:r>
        <w:rPr/>
        <w:t>especializados</w:t>
      </w:r>
      <w:r>
        <w:rPr>
          <w:spacing w:val="-9"/>
        </w:rPr>
        <w:t> </w:t>
      </w:r>
      <w:r>
        <w:rPr/>
        <w:t>en</w:t>
      </w:r>
      <w:r>
        <w:rPr>
          <w:spacing w:val="-7"/>
        </w:rPr>
        <w:t> </w:t>
      </w:r>
      <w:r>
        <w:rPr/>
        <w:t>la</w:t>
      </w:r>
      <w:r>
        <w:rPr>
          <w:spacing w:val="-7"/>
        </w:rPr>
        <w:t> </w:t>
      </w:r>
      <w:r>
        <w:rPr/>
        <w:t>creación de diseños y contenidos. Esto incluirá la cobertura y creación de piezas audiovisuales como videos y fotografías, además de diseños gráficos para el desarrollo o revisión de marcas, lanzamiento de campañas, preparación de presentaciones, stands, onepages, y cuadernos de venta, así como servicios redaccionales apoyo en la generación de contenido del área. Entre estos</w:t>
      </w:r>
      <w:r>
        <w:rPr>
          <w:spacing w:val="18"/>
        </w:rPr>
        <w:t> </w:t>
      </w:r>
      <w:r>
        <w:rPr/>
        <w:t>servicios</w:t>
      </w:r>
      <w:r>
        <w:rPr>
          <w:spacing w:val="18"/>
        </w:rPr>
        <w:t> </w:t>
      </w:r>
      <w:r>
        <w:rPr/>
        <w:t>también</w:t>
      </w:r>
      <w:r>
        <w:rPr>
          <w:spacing w:val="17"/>
        </w:rPr>
        <w:t> </w:t>
      </w:r>
      <w:r>
        <w:rPr/>
        <w:t>se</w:t>
      </w:r>
      <w:r>
        <w:rPr>
          <w:spacing w:val="16"/>
        </w:rPr>
        <w:t> </w:t>
      </w:r>
      <w:r>
        <w:rPr/>
        <w:t>contempla</w:t>
      </w:r>
      <w:r>
        <w:rPr>
          <w:spacing w:val="18"/>
        </w:rPr>
        <w:t> </w:t>
      </w:r>
      <w:r>
        <w:rPr/>
        <w:t>la</w:t>
      </w:r>
      <w:r>
        <w:rPr>
          <w:spacing w:val="18"/>
        </w:rPr>
        <w:t> </w:t>
      </w:r>
      <w:r>
        <w:rPr/>
        <w:t>creación</w:t>
      </w:r>
      <w:r>
        <w:rPr>
          <w:spacing w:val="17"/>
        </w:rPr>
        <w:t> </w:t>
      </w:r>
      <w:r>
        <w:rPr/>
        <w:t>de</w:t>
      </w:r>
      <w:r>
        <w:rPr>
          <w:spacing w:val="19"/>
        </w:rPr>
        <w:t> </w:t>
      </w:r>
      <w:r>
        <w:rPr/>
        <w:t>páginas</w:t>
      </w:r>
      <w:r>
        <w:rPr>
          <w:spacing w:val="18"/>
        </w:rPr>
        <w:t> </w:t>
      </w:r>
      <w:r>
        <w:rPr/>
        <w:t>de</w:t>
      </w:r>
      <w:r>
        <w:rPr>
          <w:spacing w:val="19"/>
        </w:rPr>
        <w:t> </w:t>
      </w:r>
      <w:r>
        <w:rPr/>
        <w:t>aterrizaje</w:t>
      </w:r>
      <w:r>
        <w:rPr>
          <w:spacing w:val="16"/>
        </w:rPr>
        <w:t> </w:t>
      </w:r>
      <w:r>
        <w:rPr/>
        <w:t>o</w:t>
      </w:r>
      <w:r>
        <w:rPr>
          <w:spacing w:val="19"/>
        </w:rPr>
        <w:t> </w:t>
      </w:r>
      <w:r>
        <w:rPr/>
        <w:t>portales</w:t>
      </w:r>
      <w:r>
        <w:rPr>
          <w:spacing w:val="18"/>
        </w:rPr>
        <w:t> </w:t>
      </w:r>
      <w:r>
        <w:rPr/>
        <w:t>web.</w:t>
      </w:r>
      <w:r>
        <w:rPr>
          <w:spacing w:val="17"/>
        </w:rPr>
        <w:t> </w:t>
      </w:r>
      <w:r>
        <w:rPr/>
        <w:t>Se</w:t>
      </w:r>
    </w:p>
    <w:p>
      <w:pPr>
        <w:pStyle w:val="BodyText"/>
        <w:spacing w:after="0" w:line="259" w:lineRule="auto"/>
        <w:jc w:val="both"/>
        <w:sectPr>
          <w:pgSz w:w="11910" w:h="16840"/>
          <w:pgMar w:header="220" w:footer="258" w:top="1320" w:bottom="440" w:left="1133" w:right="1133"/>
        </w:sectPr>
      </w:pPr>
    </w:p>
    <w:p>
      <w:pPr>
        <w:pStyle w:val="BodyText"/>
        <w:spacing w:line="259" w:lineRule="auto" w:before="89"/>
        <w:ind w:left="568" w:right="566"/>
      </w:pPr>
      <w:r>
        <w:rPr/>
        <w:t>incluyen todos los gastos asociados a este servicio, incluyendo registros y cánones asociados al dominio y propiedad de los elementos de comunicación creados.</w:t>
      </w:r>
    </w:p>
    <w:p>
      <w:pPr>
        <w:pStyle w:val="BodyText"/>
        <w:spacing w:before="121"/>
        <w:ind w:left="568"/>
      </w:pPr>
      <w:r>
        <w:rPr>
          <w:spacing w:val="-2"/>
        </w:rPr>
        <w:t>Objetivo:</w:t>
      </w:r>
    </w:p>
    <w:p>
      <w:pPr>
        <w:pStyle w:val="BodyText"/>
        <w:spacing w:line="259" w:lineRule="auto" w:before="142"/>
        <w:ind w:left="568" w:right="566"/>
        <w:jc w:val="both"/>
      </w:pPr>
      <w:r>
        <w:rPr/>
        <w:t>Disponer</w:t>
      </w:r>
      <w:r>
        <w:rPr>
          <w:spacing w:val="-3"/>
        </w:rPr>
        <w:t> </w:t>
      </w:r>
      <w:r>
        <w:rPr/>
        <w:t>del</w:t>
      </w:r>
      <w:r>
        <w:rPr>
          <w:spacing w:val="-3"/>
        </w:rPr>
        <w:t> </w:t>
      </w:r>
      <w:r>
        <w:rPr/>
        <w:t>contenido gráfico,</w:t>
      </w:r>
      <w:r>
        <w:rPr>
          <w:spacing w:val="-3"/>
        </w:rPr>
        <w:t> </w:t>
      </w:r>
      <w:r>
        <w:rPr/>
        <w:t>audiovisual</w:t>
      </w:r>
      <w:r>
        <w:rPr>
          <w:spacing w:val="-3"/>
        </w:rPr>
        <w:t> </w:t>
      </w:r>
      <w:r>
        <w:rPr/>
        <w:t>y</w:t>
      </w:r>
      <w:r>
        <w:rPr>
          <w:spacing w:val="-2"/>
        </w:rPr>
        <w:t> </w:t>
      </w:r>
      <w:r>
        <w:rPr/>
        <w:t>redaccional</w:t>
      </w:r>
      <w:r>
        <w:rPr>
          <w:spacing w:val="-1"/>
        </w:rPr>
        <w:t> </w:t>
      </w:r>
      <w:r>
        <w:rPr/>
        <w:t>adecuado para</w:t>
      </w:r>
      <w:r>
        <w:rPr>
          <w:spacing w:val="-4"/>
        </w:rPr>
        <w:t> </w:t>
      </w:r>
      <w:r>
        <w:rPr/>
        <w:t>ampliar</w:t>
      </w:r>
      <w:r>
        <w:rPr>
          <w:spacing w:val="-3"/>
        </w:rPr>
        <w:t> </w:t>
      </w:r>
      <w:r>
        <w:rPr/>
        <w:t>la</w:t>
      </w:r>
      <w:r>
        <w:rPr>
          <w:spacing w:val="-1"/>
        </w:rPr>
        <w:t> </w:t>
      </w:r>
      <w:r>
        <w:rPr/>
        <w:t>cobertura</w:t>
      </w:r>
      <w:r>
        <w:rPr>
          <w:spacing w:val="-5"/>
        </w:rPr>
        <w:t> </w:t>
      </w:r>
      <w:r>
        <w:rPr/>
        <w:t>y alcance de Proexca mediante el uso de medios propios, ganados y pagados, con el fin de promocionar</w:t>
      </w:r>
      <w:r>
        <w:rPr>
          <w:spacing w:val="-2"/>
        </w:rPr>
        <w:t> </w:t>
      </w:r>
      <w:r>
        <w:rPr/>
        <w:t>las</w:t>
      </w:r>
      <w:r>
        <w:rPr>
          <w:spacing w:val="-5"/>
        </w:rPr>
        <w:t> </w:t>
      </w:r>
      <w:r>
        <w:rPr/>
        <w:t>ventajas</w:t>
      </w:r>
      <w:r>
        <w:rPr>
          <w:spacing w:val="-2"/>
        </w:rPr>
        <w:t> </w:t>
      </w:r>
      <w:r>
        <w:rPr/>
        <w:t>de</w:t>
      </w:r>
      <w:r>
        <w:rPr>
          <w:spacing w:val="-2"/>
        </w:rPr>
        <w:t> </w:t>
      </w:r>
      <w:r>
        <w:rPr/>
        <w:t>los</w:t>
      </w:r>
      <w:r>
        <w:rPr>
          <w:spacing w:val="-4"/>
        </w:rPr>
        <w:t> </w:t>
      </w:r>
      <w:r>
        <w:rPr/>
        <w:t>sectores</w:t>
      </w:r>
      <w:r>
        <w:rPr>
          <w:spacing w:val="-1"/>
        </w:rPr>
        <w:t> </w:t>
      </w:r>
      <w:r>
        <w:rPr/>
        <w:t>estratégicos</w:t>
      </w:r>
      <w:r>
        <w:rPr>
          <w:spacing w:val="-4"/>
        </w:rPr>
        <w:t> </w:t>
      </w:r>
      <w:r>
        <w:rPr/>
        <w:t>de</w:t>
      </w:r>
      <w:r>
        <w:rPr>
          <w:spacing w:val="-2"/>
        </w:rPr>
        <w:t> </w:t>
      </w:r>
      <w:r>
        <w:rPr/>
        <w:t>Canarias</w:t>
      </w:r>
      <w:r>
        <w:rPr>
          <w:spacing w:val="-2"/>
        </w:rPr>
        <w:t> </w:t>
      </w:r>
      <w:r>
        <w:rPr/>
        <w:t>y</w:t>
      </w:r>
      <w:r>
        <w:rPr>
          <w:spacing w:val="-1"/>
        </w:rPr>
        <w:t> </w:t>
      </w:r>
      <w:r>
        <w:rPr/>
        <w:t>las</w:t>
      </w:r>
      <w:r>
        <w:rPr>
          <w:spacing w:val="-2"/>
        </w:rPr>
        <w:t> </w:t>
      </w:r>
      <w:r>
        <w:rPr/>
        <w:t>actividades</w:t>
      </w:r>
      <w:r>
        <w:rPr>
          <w:spacing w:val="-2"/>
        </w:rPr>
        <w:t> </w:t>
      </w:r>
      <w:r>
        <w:rPr/>
        <w:t>y</w:t>
      </w:r>
      <w:r>
        <w:rPr>
          <w:spacing w:val="-1"/>
        </w:rPr>
        <w:t> </w:t>
      </w:r>
      <w:r>
        <w:rPr/>
        <w:t>programas </w:t>
      </w:r>
      <w:r>
        <w:rPr>
          <w:spacing w:val="-2"/>
        </w:rPr>
        <w:t>gestionados.</w:t>
      </w:r>
    </w:p>
    <w:p>
      <w:pPr>
        <w:pStyle w:val="BodyText"/>
        <w:spacing w:line="259" w:lineRule="auto" w:before="119"/>
        <w:ind w:left="568" w:right="569"/>
        <w:jc w:val="both"/>
      </w:pPr>
      <w:r>
        <w:rPr/>
        <w:t>Indicadores de Medición: Los indicadores son número de contenidos realizados, cantidad de inserciones e impactos logrados en cada medio, retorno de la inversión (ROI) de las acciones </w:t>
      </w:r>
      <w:r>
        <w:rPr>
          <w:spacing w:val="-2"/>
        </w:rPr>
        <w:t>promocionales.</w:t>
      </w:r>
    </w:p>
    <w:p>
      <w:pPr>
        <w:pStyle w:val="Heading4"/>
        <w:jc w:val="both"/>
      </w:pPr>
      <w:r>
        <w:rPr/>
        <w:t>Organización</w:t>
      </w:r>
      <w:r>
        <w:rPr>
          <w:spacing w:val="-6"/>
        </w:rPr>
        <w:t> </w:t>
      </w:r>
      <w:r>
        <w:rPr/>
        <w:t>de</w:t>
      </w:r>
      <w:r>
        <w:rPr>
          <w:spacing w:val="-6"/>
        </w:rPr>
        <w:t> </w:t>
      </w:r>
      <w:r>
        <w:rPr>
          <w:spacing w:val="-2"/>
        </w:rPr>
        <w:t>eventos:</w:t>
      </w:r>
    </w:p>
    <w:p>
      <w:pPr>
        <w:pStyle w:val="BodyText"/>
        <w:spacing w:line="259" w:lineRule="auto" w:before="143"/>
        <w:ind w:left="568" w:right="565"/>
        <w:jc w:val="both"/>
      </w:pPr>
      <w:r>
        <w:rPr/>
        <w:t>Descripción: Se organizarán y coordinarán acciones de concienciación y promoción de la internacionalización y de Canarias, con un enfoque especial en la realización de eventos corporativos y promocionales. Estos eventos tienen como objetivo destacar la importancia</w:t>
      </w:r>
      <w:r>
        <w:rPr>
          <w:spacing w:val="-1"/>
        </w:rPr>
        <w:t> </w:t>
      </w:r>
      <w:r>
        <w:rPr/>
        <w:t>y el impacto positivo de los procesos de internacionalización en la economía canaria. La planificación, desarrollo y ejecución de estos eventos incluirá la contratación de servicios especializados</w:t>
      </w:r>
      <w:r>
        <w:rPr>
          <w:spacing w:val="-8"/>
        </w:rPr>
        <w:t> </w:t>
      </w:r>
      <w:r>
        <w:rPr/>
        <w:t>para</w:t>
      </w:r>
      <w:r>
        <w:rPr>
          <w:spacing w:val="-6"/>
        </w:rPr>
        <w:t> </w:t>
      </w:r>
      <w:r>
        <w:rPr/>
        <w:t>garantizar</w:t>
      </w:r>
      <w:r>
        <w:rPr>
          <w:spacing w:val="-6"/>
        </w:rPr>
        <w:t> </w:t>
      </w:r>
      <w:r>
        <w:rPr/>
        <w:t>el</w:t>
      </w:r>
      <w:r>
        <w:rPr>
          <w:spacing w:val="-7"/>
        </w:rPr>
        <w:t> </w:t>
      </w:r>
      <w:r>
        <w:rPr/>
        <w:t>éxito</w:t>
      </w:r>
      <w:r>
        <w:rPr>
          <w:spacing w:val="-4"/>
        </w:rPr>
        <w:t> </w:t>
      </w:r>
      <w:r>
        <w:rPr/>
        <w:t>de</w:t>
      </w:r>
      <w:r>
        <w:rPr>
          <w:spacing w:val="-5"/>
        </w:rPr>
        <w:t> </w:t>
      </w:r>
      <w:r>
        <w:rPr/>
        <w:t>actividades</w:t>
      </w:r>
      <w:r>
        <w:rPr>
          <w:spacing w:val="-7"/>
        </w:rPr>
        <w:t> </w:t>
      </w:r>
      <w:r>
        <w:rPr/>
        <w:t>como</w:t>
      </w:r>
      <w:r>
        <w:rPr>
          <w:spacing w:val="-6"/>
        </w:rPr>
        <w:t> </w:t>
      </w:r>
      <w:r>
        <w:rPr/>
        <w:t>el</w:t>
      </w:r>
      <w:r>
        <w:rPr>
          <w:spacing w:val="-5"/>
        </w:rPr>
        <w:t> </w:t>
      </w:r>
      <w:r>
        <w:rPr/>
        <w:t>Foro</w:t>
      </w:r>
      <w:r>
        <w:rPr>
          <w:spacing w:val="-4"/>
        </w:rPr>
        <w:t> </w:t>
      </w:r>
      <w:r>
        <w:rPr/>
        <w:t>de</w:t>
      </w:r>
      <w:r>
        <w:rPr>
          <w:spacing w:val="-7"/>
        </w:rPr>
        <w:t> </w:t>
      </w:r>
      <w:r>
        <w:rPr/>
        <w:t>Internacionalización</w:t>
      </w:r>
      <w:r>
        <w:rPr>
          <w:spacing w:val="-6"/>
        </w:rPr>
        <w:t> </w:t>
      </w:r>
      <w:r>
        <w:rPr/>
        <w:t>de</w:t>
      </w:r>
      <w:r>
        <w:rPr>
          <w:spacing w:val="-7"/>
        </w:rPr>
        <w:t> </w:t>
      </w:r>
      <w:r>
        <w:rPr/>
        <w:t>la Economía Canaria y otras jornadas y encuentros profesionales.</w:t>
      </w:r>
    </w:p>
    <w:p>
      <w:pPr>
        <w:pStyle w:val="BodyText"/>
        <w:spacing w:line="259" w:lineRule="auto" w:before="117"/>
        <w:ind w:left="568" w:right="564"/>
        <w:jc w:val="both"/>
      </w:pPr>
      <w:r>
        <w:rPr/>
        <w:t>Objetivo: Organizar y ejecutar eventos estratégicos para promover la internacionalización y posicionar a Canarias como un destino de negocios atractivo, impulsando así el interés y la participación de empresas y profesionales en los programas y servicios de Proexca.</w:t>
      </w:r>
    </w:p>
    <w:p>
      <w:pPr>
        <w:pStyle w:val="BodyText"/>
        <w:spacing w:line="259" w:lineRule="auto" w:before="119"/>
        <w:ind w:left="568" w:right="566"/>
        <w:jc w:val="both"/>
      </w:pPr>
      <w:r>
        <w:rPr/>
        <w:t>Indicadores de medición: Número de profesionales, ciudadanos y ciudadanas o empresas impactadas por los eventos y campañas realizadas. Número de impactos generados por la campaña de medios. Número de empresas interesadas en instalarse en Canarias.</w:t>
      </w:r>
    </w:p>
    <w:p>
      <w:pPr>
        <w:pStyle w:val="Heading4"/>
        <w:spacing w:before="121"/>
        <w:jc w:val="both"/>
      </w:pPr>
      <w:r>
        <w:rPr/>
        <w:t>Estudios</w:t>
      </w:r>
      <w:r>
        <w:rPr>
          <w:spacing w:val="-4"/>
        </w:rPr>
        <w:t> </w:t>
      </w:r>
      <w:r>
        <w:rPr/>
        <w:t>de</w:t>
      </w:r>
      <w:r>
        <w:rPr>
          <w:spacing w:val="-6"/>
        </w:rPr>
        <w:t> </w:t>
      </w:r>
      <w:r>
        <w:rPr/>
        <w:t>mercado</w:t>
      </w:r>
      <w:r>
        <w:rPr>
          <w:spacing w:val="-4"/>
        </w:rPr>
        <w:t> </w:t>
      </w:r>
      <w:r>
        <w:rPr/>
        <w:t>y</w:t>
      </w:r>
      <w:r>
        <w:rPr>
          <w:spacing w:val="-3"/>
        </w:rPr>
        <w:t> </w:t>
      </w:r>
      <w:r>
        <w:rPr/>
        <w:t>análisis</w:t>
      </w:r>
      <w:r>
        <w:rPr>
          <w:spacing w:val="-5"/>
        </w:rPr>
        <w:t> </w:t>
      </w:r>
      <w:r>
        <w:rPr/>
        <w:t>de</w:t>
      </w:r>
      <w:r>
        <w:rPr>
          <w:spacing w:val="-4"/>
        </w:rPr>
        <w:t> </w:t>
      </w:r>
      <w:r>
        <w:rPr>
          <w:spacing w:val="-2"/>
        </w:rPr>
        <w:t>oportunidades:</w:t>
      </w:r>
    </w:p>
    <w:p>
      <w:pPr>
        <w:pStyle w:val="BodyText"/>
        <w:spacing w:line="259" w:lineRule="auto" w:before="139"/>
        <w:ind w:left="568" w:right="565"/>
        <w:jc w:val="both"/>
      </w:pPr>
      <w:r>
        <w:rPr/>
        <w:t>Descripción: Se realizarán estudios de mercado y se contratarán servicios de análisis para identificar nuevas oportunidades en mercados, sectores, y canales.</w:t>
      </w:r>
      <w:r>
        <w:rPr>
          <w:spacing w:val="40"/>
        </w:rPr>
        <w:t> </w:t>
      </w:r>
      <w:r>
        <w:rPr/>
        <w:t>Estos estudios también buscarán obtener insights directos de usuarios reales y potenciales, con el objetivo de mejorar la prestación de servicios en todas las áreas de Proexca. Este proceso incluirá la recopilación y análisis de datos cualitativos y cuantitativos, la evaluación de tendencias de mercado, y la identificación de oportunidades de inversión y colaboración. Los estudios podrán incluir encuestas, entrevistas, análisis de competencia y otros métodos de investigación.</w:t>
      </w:r>
    </w:p>
    <w:p>
      <w:pPr>
        <w:pStyle w:val="BodyText"/>
        <w:spacing w:line="259" w:lineRule="auto" w:before="120"/>
        <w:ind w:left="568" w:right="567"/>
        <w:jc w:val="both"/>
      </w:pPr>
      <w:r>
        <w:rPr/>
        <w:t>Objetivo: Prestar un mejor servicio desde el área de Proexca, adecuando sus acciones a las necesidades de los usuarios en lo que respecta a materia de marketing, e identificar y aprovechar nuevas oportunidades de mercado y sectoriales para mejorar la competitividad de las empresas canarias y optimizar los servicios ofrecidos por Proexca, asegurando que estén alineados con las necesidades del mercado y las expectativas de los usuarios.</w:t>
      </w:r>
    </w:p>
    <w:p>
      <w:pPr>
        <w:pStyle w:val="BodyText"/>
        <w:spacing w:line="259" w:lineRule="auto" w:before="118"/>
        <w:ind w:left="568" w:right="567"/>
        <w:jc w:val="both"/>
      </w:pPr>
      <w:r>
        <w:rPr/>
        <w:t>Indicadores de medición: Número de estudios de mercado realizados, valoración de servicios por parte d usuarios, número de recomendaciones implementadas en las áreas de Proexca basadas en los insights obtenidos, grado de satisfacción de los usuarios con los servicios </w:t>
      </w:r>
      <w:r>
        <w:rPr>
          <w:spacing w:val="-2"/>
        </w:rPr>
        <w:t>mejorados.</w:t>
      </w:r>
    </w:p>
    <w:p>
      <w:pPr>
        <w:pStyle w:val="Heading4"/>
        <w:jc w:val="both"/>
      </w:pPr>
      <w:r>
        <w:rPr/>
        <w:t>Otras</w:t>
      </w:r>
      <w:r>
        <w:rPr>
          <w:spacing w:val="-5"/>
        </w:rPr>
        <w:t> </w:t>
      </w:r>
      <w:r>
        <w:rPr/>
        <w:t>acciones</w:t>
      </w:r>
      <w:r>
        <w:rPr>
          <w:spacing w:val="-5"/>
        </w:rPr>
        <w:t> </w:t>
      </w:r>
      <w:r>
        <w:rPr/>
        <w:t>de</w:t>
      </w:r>
      <w:r>
        <w:rPr>
          <w:spacing w:val="-6"/>
        </w:rPr>
        <w:t> </w:t>
      </w:r>
      <w:r>
        <w:rPr/>
        <w:t>comunicación</w:t>
      </w:r>
      <w:r>
        <w:rPr>
          <w:spacing w:val="-6"/>
        </w:rPr>
        <w:t> </w:t>
      </w:r>
      <w:r>
        <w:rPr/>
        <w:t>y</w:t>
      </w:r>
      <w:r>
        <w:rPr>
          <w:spacing w:val="-5"/>
        </w:rPr>
        <w:t> </w:t>
      </w:r>
      <w:r>
        <w:rPr>
          <w:spacing w:val="-2"/>
        </w:rPr>
        <w:t>marketing</w:t>
      </w:r>
    </w:p>
    <w:p>
      <w:pPr>
        <w:pStyle w:val="Heading4"/>
        <w:spacing w:after="0"/>
        <w:jc w:val="both"/>
        <w:sectPr>
          <w:pgSz w:w="11910" w:h="16840"/>
          <w:pgMar w:header="220" w:footer="258" w:top="1320" w:bottom="440" w:left="1133" w:right="1133"/>
        </w:sectPr>
      </w:pPr>
    </w:p>
    <w:p>
      <w:pPr>
        <w:pStyle w:val="BodyText"/>
        <w:spacing w:line="259" w:lineRule="auto" w:before="89"/>
        <w:ind w:left="568" w:right="566"/>
        <w:jc w:val="both"/>
      </w:pPr>
      <w:r>
        <w:rPr/>
        <w:t>Descripción: realización de otras acciones adicionales de Marketing que sea preciso ejecutar, cuya</w:t>
      </w:r>
      <w:r>
        <w:rPr>
          <w:spacing w:val="-7"/>
        </w:rPr>
        <w:t> </w:t>
      </w:r>
      <w:r>
        <w:rPr/>
        <w:t>naturaleza</w:t>
      </w:r>
      <w:r>
        <w:rPr>
          <w:spacing w:val="-9"/>
        </w:rPr>
        <w:t> </w:t>
      </w:r>
      <w:r>
        <w:rPr/>
        <w:t>y</w:t>
      </w:r>
      <w:r>
        <w:rPr>
          <w:spacing w:val="-8"/>
        </w:rPr>
        <w:t> </w:t>
      </w:r>
      <w:r>
        <w:rPr/>
        <w:t>objetivo</w:t>
      </w:r>
      <w:r>
        <w:rPr>
          <w:spacing w:val="-10"/>
        </w:rPr>
        <w:t> </w:t>
      </w:r>
      <w:r>
        <w:rPr/>
        <w:t>sea</w:t>
      </w:r>
      <w:r>
        <w:rPr>
          <w:spacing w:val="-6"/>
        </w:rPr>
        <w:t> </w:t>
      </w:r>
      <w:r>
        <w:rPr/>
        <w:t>asegurar</w:t>
      </w:r>
      <w:r>
        <w:rPr>
          <w:spacing w:val="-7"/>
        </w:rPr>
        <w:t> </w:t>
      </w:r>
      <w:r>
        <w:rPr/>
        <w:t>una</w:t>
      </w:r>
      <w:r>
        <w:rPr>
          <w:spacing w:val="-7"/>
        </w:rPr>
        <w:t> </w:t>
      </w:r>
      <w:r>
        <w:rPr/>
        <w:t>correcta</w:t>
      </w:r>
      <w:r>
        <w:rPr>
          <w:spacing w:val="-9"/>
        </w:rPr>
        <w:t> </w:t>
      </w:r>
      <w:r>
        <w:rPr/>
        <w:t>comunicación,</w:t>
      </w:r>
      <w:r>
        <w:rPr>
          <w:spacing w:val="-6"/>
        </w:rPr>
        <w:t> </w:t>
      </w:r>
      <w:r>
        <w:rPr/>
        <w:t>promoción</w:t>
      </w:r>
      <w:r>
        <w:rPr>
          <w:spacing w:val="-10"/>
        </w:rPr>
        <w:t> </w:t>
      </w:r>
      <w:r>
        <w:rPr/>
        <w:t>y</w:t>
      </w:r>
      <w:r>
        <w:rPr>
          <w:spacing w:val="-8"/>
        </w:rPr>
        <w:t> </w:t>
      </w:r>
      <w:r>
        <w:rPr/>
        <w:t>difusión</w:t>
      </w:r>
      <w:r>
        <w:rPr>
          <w:spacing w:val="-7"/>
        </w:rPr>
        <w:t> </w:t>
      </w:r>
      <w:r>
        <w:rPr/>
        <w:t>de</w:t>
      </w:r>
      <w:r>
        <w:rPr>
          <w:spacing w:val="-6"/>
        </w:rPr>
        <w:t> </w:t>
      </w:r>
      <w:r>
        <w:rPr/>
        <w:t>los programas de Promoción, Atracción de Inversión y Formación o de carácter corporativo.</w:t>
      </w:r>
    </w:p>
    <w:p>
      <w:pPr>
        <w:pStyle w:val="BodyText"/>
        <w:spacing w:line="256" w:lineRule="auto" w:before="121"/>
        <w:ind w:left="568" w:right="571"/>
        <w:jc w:val="both"/>
      </w:pPr>
      <w:r>
        <w:rPr/>
        <w:t>Objetivo: Cubrir necesidades de comunicación y marketing relevantes durante el periodo no </w:t>
      </w:r>
      <w:r>
        <w:rPr>
          <w:spacing w:val="-2"/>
        </w:rPr>
        <w:t>previstas.</w:t>
      </w:r>
    </w:p>
    <w:p>
      <w:pPr>
        <w:pStyle w:val="BodyText"/>
        <w:spacing w:before="124"/>
        <w:ind w:left="568"/>
        <w:jc w:val="both"/>
      </w:pPr>
      <w:r>
        <w:rPr/>
        <w:t>Indicadores</w:t>
      </w:r>
      <w:r>
        <w:rPr>
          <w:spacing w:val="-5"/>
        </w:rPr>
        <w:t> </w:t>
      </w:r>
      <w:r>
        <w:rPr/>
        <w:t>de</w:t>
      </w:r>
      <w:r>
        <w:rPr>
          <w:spacing w:val="-7"/>
        </w:rPr>
        <w:t> </w:t>
      </w:r>
      <w:r>
        <w:rPr/>
        <w:t>medición:</w:t>
      </w:r>
      <w:r>
        <w:rPr>
          <w:spacing w:val="-5"/>
        </w:rPr>
        <w:t> </w:t>
      </w:r>
      <w:r>
        <w:rPr/>
        <w:t>A</w:t>
      </w:r>
      <w:r>
        <w:rPr>
          <w:spacing w:val="-8"/>
        </w:rPr>
        <w:t> </w:t>
      </w:r>
      <w:r>
        <w:rPr/>
        <w:t>definir</w:t>
      </w:r>
      <w:r>
        <w:rPr>
          <w:spacing w:val="-5"/>
        </w:rPr>
        <w:t> </w:t>
      </w:r>
      <w:r>
        <w:rPr/>
        <w:t>según</w:t>
      </w:r>
      <w:r>
        <w:rPr>
          <w:spacing w:val="-5"/>
        </w:rPr>
        <w:t> </w:t>
      </w:r>
      <w:r>
        <w:rPr>
          <w:spacing w:val="-2"/>
        </w:rPr>
        <w:t>necesidad.</w:t>
      </w:r>
    </w:p>
    <w:p>
      <w:pPr>
        <w:pStyle w:val="Heading3"/>
        <w:numPr>
          <w:ilvl w:val="0"/>
          <w:numId w:val="7"/>
        </w:numPr>
        <w:tabs>
          <w:tab w:pos="787" w:val="left" w:leader="none"/>
        </w:tabs>
        <w:spacing w:line="240" w:lineRule="auto" w:before="142" w:after="0"/>
        <w:ind w:left="787" w:right="0" w:hanging="219"/>
        <w:jc w:val="left"/>
      </w:pPr>
      <w:r>
        <w:rPr/>
        <w:t>DATOS</w:t>
      </w:r>
      <w:r>
        <w:rPr>
          <w:spacing w:val="-4"/>
        </w:rPr>
        <w:t> </w:t>
      </w:r>
      <w:r>
        <w:rPr>
          <w:spacing w:val="-2"/>
        </w:rPr>
        <w:t>PRESUPUESTARIOS</w:t>
      </w:r>
    </w:p>
    <w:p>
      <w:pPr>
        <w:pStyle w:val="Heading4"/>
        <w:numPr>
          <w:ilvl w:val="1"/>
          <w:numId w:val="7"/>
        </w:numPr>
        <w:tabs>
          <w:tab w:pos="956" w:val="left" w:leader="none"/>
        </w:tabs>
        <w:spacing w:line="240" w:lineRule="auto" w:before="142" w:after="0"/>
        <w:ind w:left="956" w:right="0" w:hanging="388"/>
        <w:jc w:val="left"/>
      </w:pPr>
      <w:r>
        <w:rPr/>
        <w:t>Presupuesto</w:t>
      </w:r>
      <w:r>
        <w:rPr>
          <w:spacing w:val="-5"/>
        </w:rPr>
        <w:t> </w:t>
      </w:r>
      <w:r>
        <w:rPr/>
        <w:t>de</w:t>
      </w:r>
      <w:r>
        <w:rPr>
          <w:spacing w:val="-4"/>
        </w:rPr>
        <w:t> </w:t>
      </w:r>
      <w:r>
        <w:rPr>
          <w:spacing w:val="-2"/>
        </w:rPr>
        <w:t>explotación:</w:t>
      </w:r>
    </w:p>
    <w:p>
      <w:pPr>
        <w:pStyle w:val="BodyText"/>
        <w:spacing w:line="259" w:lineRule="auto" w:before="139"/>
        <w:ind w:left="568" w:right="566"/>
      </w:pPr>
      <w:r>
        <w:rPr/>
        <w:t>Planes Sectoriales 2.0: Para el desarrollo de estos planes, Proexca contará para este ejercicio con un presupuesto estimado de 537.701,00€.</w:t>
      </w:r>
    </w:p>
    <w:p>
      <w:pPr>
        <w:pStyle w:val="ListParagraph"/>
        <w:numPr>
          <w:ilvl w:val="2"/>
          <w:numId w:val="7"/>
        </w:numPr>
        <w:tabs>
          <w:tab w:pos="1288" w:val="left" w:leader="none"/>
        </w:tabs>
        <w:spacing w:line="256" w:lineRule="auto" w:before="123" w:after="0"/>
        <w:ind w:left="1288" w:right="567" w:hanging="361"/>
        <w:jc w:val="left"/>
        <w:rPr>
          <w:sz w:val="22"/>
        </w:rPr>
      </w:pPr>
      <w:r>
        <w:rPr>
          <w:sz w:val="22"/>
        </w:rPr>
        <w:t>Estrategia Operativa</w:t>
      </w:r>
      <w:r>
        <w:rPr>
          <w:spacing w:val="25"/>
          <w:sz w:val="22"/>
        </w:rPr>
        <w:t> </w:t>
      </w:r>
      <w:r>
        <w:rPr>
          <w:sz w:val="22"/>
        </w:rPr>
        <w:t>de</w:t>
      </w:r>
      <w:r>
        <w:rPr>
          <w:spacing w:val="26"/>
          <w:sz w:val="22"/>
        </w:rPr>
        <w:t> </w:t>
      </w:r>
      <w:r>
        <w:rPr>
          <w:sz w:val="22"/>
        </w:rPr>
        <w:t>Internacionalización</w:t>
      </w:r>
      <w:r>
        <w:rPr>
          <w:spacing w:val="24"/>
          <w:sz w:val="22"/>
        </w:rPr>
        <w:t> </w:t>
      </w:r>
      <w:r>
        <w:rPr>
          <w:sz w:val="22"/>
        </w:rPr>
        <w:t>de</w:t>
      </w:r>
      <w:r>
        <w:rPr>
          <w:spacing w:val="26"/>
          <w:sz w:val="22"/>
        </w:rPr>
        <w:t> </w:t>
      </w:r>
      <w:r>
        <w:rPr>
          <w:sz w:val="22"/>
        </w:rPr>
        <w:t>la Economía</w:t>
      </w:r>
      <w:r>
        <w:rPr>
          <w:spacing w:val="24"/>
          <w:sz w:val="22"/>
        </w:rPr>
        <w:t> </w:t>
      </w:r>
      <w:r>
        <w:rPr>
          <w:sz w:val="22"/>
        </w:rPr>
        <w:t>Canaria:</w:t>
      </w:r>
      <w:r>
        <w:rPr>
          <w:spacing w:val="26"/>
          <w:sz w:val="22"/>
        </w:rPr>
        <w:t> </w:t>
      </w:r>
      <w:r>
        <w:rPr>
          <w:sz w:val="22"/>
        </w:rPr>
        <w:t>El</w:t>
      </w:r>
      <w:r>
        <w:rPr>
          <w:spacing w:val="25"/>
          <w:sz w:val="22"/>
        </w:rPr>
        <w:t> </w:t>
      </w:r>
      <w:r>
        <w:rPr>
          <w:sz w:val="22"/>
        </w:rPr>
        <w:t>presupuesto para</w:t>
      </w:r>
      <w:r>
        <w:rPr>
          <w:spacing w:val="-5"/>
          <w:sz w:val="22"/>
        </w:rPr>
        <w:t> </w:t>
      </w:r>
      <w:r>
        <w:rPr>
          <w:sz w:val="22"/>
        </w:rPr>
        <w:t>el</w:t>
      </w:r>
      <w:r>
        <w:rPr>
          <w:spacing w:val="-4"/>
          <w:sz w:val="22"/>
        </w:rPr>
        <w:t> </w:t>
      </w:r>
      <w:r>
        <w:rPr>
          <w:sz w:val="22"/>
        </w:rPr>
        <w:t>desarrollo</w:t>
      </w:r>
      <w:r>
        <w:rPr>
          <w:spacing w:val="-3"/>
          <w:sz w:val="22"/>
        </w:rPr>
        <w:t> </w:t>
      </w:r>
      <w:r>
        <w:rPr>
          <w:sz w:val="22"/>
        </w:rPr>
        <w:t>de</w:t>
      </w:r>
      <w:r>
        <w:rPr>
          <w:spacing w:val="-6"/>
          <w:sz w:val="22"/>
        </w:rPr>
        <w:t> </w:t>
      </w:r>
      <w:r>
        <w:rPr>
          <w:sz w:val="22"/>
        </w:rPr>
        <w:t>estas</w:t>
      </w:r>
      <w:r>
        <w:rPr>
          <w:spacing w:val="-7"/>
          <w:sz w:val="22"/>
        </w:rPr>
        <w:t> </w:t>
      </w:r>
      <w:r>
        <w:rPr>
          <w:sz w:val="22"/>
        </w:rPr>
        <w:t>acciones</w:t>
      </w:r>
      <w:r>
        <w:rPr>
          <w:spacing w:val="-4"/>
          <w:sz w:val="22"/>
        </w:rPr>
        <w:t> </w:t>
      </w:r>
      <w:r>
        <w:rPr>
          <w:sz w:val="22"/>
        </w:rPr>
        <w:t>en</w:t>
      </w:r>
      <w:r>
        <w:rPr>
          <w:spacing w:val="-7"/>
          <w:sz w:val="22"/>
        </w:rPr>
        <w:t> </w:t>
      </w:r>
      <w:r>
        <w:rPr>
          <w:sz w:val="22"/>
        </w:rPr>
        <w:t>el</w:t>
      </w:r>
      <w:r>
        <w:rPr>
          <w:spacing w:val="-6"/>
          <w:sz w:val="22"/>
        </w:rPr>
        <w:t> </w:t>
      </w:r>
      <w:r>
        <w:rPr>
          <w:sz w:val="22"/>
        </w:rPr>
        <w:t>2025</w:t>
      </w:r>
      <w:r>
        <w:rPr>
          <w:spacing w:val="-6"/>
          <w:sz w:val="22"/>
        </w:rPr>
        <w:t> </w:t>
      </w:r>
      <w:r>
        <w:rPr>
          <w:sz w:val="22"/>
        </w:rPr>
        <w:t>será</w:t>
      </w:r>
      <w:r>
        <w:rPr>
          <w:spacing w:val="-4"/>
          <w:sz w:val="22"/>
        </w:rPr>
        <w:t> </w:t>
      </w:r>
      <w:r>
        <w:rPr>
          <w:sz w:val="22"/>
        </w:rPr>
        <w:t>aproximadamente</w:t>
      </w:r>
      <w:r>
        <w:rPr>
          <w:spacing w:val="-6"/>
          <w:sz w:val="22"/>
        </w:rPr>
        <w:t> </w:t>
      </w:r>
      <w:r>
        <w:rPr>
          <w:sz w:val="22"/>
        </w:rPr>
        <w:t>de</w:t>
      </w:r>
      <w:r>
        <w:rPr>
          <w:spacing w:val="-6"/>
          <w:sz w:val="22"/>
        </w:rPr>
        <w:t> </w:t>
      </w:r>
      <w:r>
        <w:rPr>
          <w:sz w:val="22"/>
        </w:rPr>
        <w:t>516.785,32</w:t>
      </w:r>
      <w:r>
        <w:rPr>
          <w:spacing w:val="-6"/>
          <w:sz w:val="22"/>
        </w:rPr>
        <w:t> </w:t>
      </w:r>
      <w:r>
        <w:rPr>
          <w:sz w:val="22"/>
        </w:rPr>
        <w:t>€.</w:t>
      </w:r>
    </w:p>
    <w:p>
      <w:pPr>
        <w:pStyle w:val="ListParagraph"/>
        <w:numPr>
          <w:ilvl w:val="2"/>
          <w:numId w:val="7"/>
        </w:numPr>
        <w:tabs>
          <w:tab w:pos="1288" w:val="left" w:leader="none"/>
        </w:tabs>
        <w:spacing w:line="240" w:lineRule="auto" w:before="5" w:after="0"/>
        <w:ind w:left="1288" w:right="0" w:hanging="360"/>
        <w:jc w:val="left"/>
        <w:rPr>
          <w:sz w:val="22"/>
        </w:rPr>
      </w:pPr>
      <w:r>
        <w:rPr>
          <w:sz w:val="22"/>
        </w:rPr>
        <w:t>Mineco:</w:t>
      </w:r>
      <w:r>
        <w:rPr>
          <w:spacing w:val="-8"/>
          <w:sz w:val="22"/>
        </w:rPr>
        <w:t> </w:t>
      </w:r>
      <w:r>
        <w:rPr>
          <w:sz w:val="22"/>
        </w:rPr>
        <w:t>Presupuesto</w:t>
      </w:r>
      <w:r>
        <w:rPr>
          <w:spacing w:val="-3"/>
          <w:sz w:val="22"/>
        </w:rPr>
        <w:t> </w:t>
      </w:r>
      <w:r>
        <w:rPr>
          <w:sz w:val="22"/>
        </w:rPr>
        <w:t>estimado</w:t>
      </w:r>
      <w:r>
        <w:rPr>
          <w:spacing w:val="-4"/>
          <w:sz w:val="22"/>
        </w:rPr>
        <w:t> </w:t>
      </w:r>
      <w:r>
        <w:rPr>
          <w:sz w:val="22"/>
        </w:rPr>
        <w:t>para</w:t>
      </w:r>
      <w:r>
        <w:rPr>
          <w:spacing w:val="-6"/>
          <w:sz w:val="22"/>
        </w:rPr>
        <w:t> </w:t>
      </w:r>
      <w:r>
        <w:rPr>
          <w:sz w:val="22"/>
        </w:rPr>
        <w:t>el</w:t>
      </w:r>
      <w:r>
        <w:rPr>
          <w:spacing w:val="-4"/>
          <w:sz w:val="22"/>
        </w:rPr>
        <w:t> </w:t>
      </w:r>
      <w:r>
        <w:rPr>
          <w:sz w:val="22"/>
        </w:rPr>
        <w:t>desarrollo</w:t>
      </w:r>
      <w:r>
        <w:rPr>
          <w:spacing w:val="-4"/>
          <w:sz w:val="22"/>
        </w:rPr>
        <w:t> </w:t>
      </w:r>
      <w:r>
        <w:rPr>
          <w:sz w:val="22"/>
        </w:rPr>
        <w:t>de</w:t>
      </w:r>
      <w:r>
        <w:rPr>
          <w:spacing w:val="-4"/>
          <w:sz w:val="22"/>
        </w:rPr>
        <w:t> </w:t>
      </w:r>
      <w:r>
        <w:rPr>
          <w:sz w:val="22"/>
        </w:rPr>
        <w:t>las</w:t>
      </w:r>
      <w:r>
        <w:rPr>
          <w:spacing w:val="-4"/>
          <w:sz w:val="22"/>
        </w:rPr>
        <w:t> </w:t>
      </w:r>
      <w:r>
        <w:rPr>
          <w:sz w:val="22"/>
        </w:rPr>
        <w:t>acciones:</w:t>
      </w:r>
      <w:r>
        <w:rPr>
          <w:spacing w:val="-5"/>
          <w:sz w:val="22"/>
        </w:rPr>
        <w:t> </w:t>
      </w:r>
      <w:r>
        <w:rPr>
          <w:sz w:val="22"/>
        </w:rPr>
        <w:t>410.000</w:t>
      </w:r>
      <w:r>
        <w:rPr>
          <w:spacing w:val="-5"/>
          <w:sz w:val="22"/>
        </w:rPr>
        <w:t> €.</w:t>
      </w:r>
    </w:p>
    <w:p>
      <w:pPr>
        <w:pStyle w:val="ListParagraph"/>
        <w:numPr>
          <w:ilvl w:val="2"/>
          <w:numId w:val="7"/>
        </w:numPr>
        <w:tabs>
          <w:tab w:pos="1289" w:val="left" w:leader="none"/>
        </w:tabs>
        <w:spacing w:line="256" w:lineRule="auto" w:before="21" w:after="0"/>
        <w:ind w:left="1289" w:right="568" w:hanging="361"/>
        <w:jc w:val="left"/>
        <w:rPr>
          <w:sz w:val="22"/>
        </w:rPr>
      </w:pPr>
      <w:r>
        <w:rPr>
          <w:sz w:val="22"/>
        </w:rPr>
        <w:t>Presidencia: Para el desarrollo de estos planes, Proexca contará para este ejercicio con un presupuesto estimado 1.654.475,00€</w:t>
      </w:r>
    </w:p>
    <w:p>
      <w:pPr>
        <w:pStyle w:val="ListParagraph"/>
        <w:numPr>
          <w:ilvl w:val="2"/>
          <w:numId w:val="7"/>
        </w:numPr>
        <w:tabs>
          <w:tab w:pos="1289" w:val="left" w:leader="none"/>
        </w:tabs>
        <w:spacing w:line="256" w:lineRule="auto" w:before="5" w:after="0"/>
        <w:ind w:left="1289" w:right="571" w:hanging="361"/>
        <w:jc w:val="left"/>
        <w:rPr>
          <w:sz w:val="22"/>
        </w:rPr>
      </w:pPr>
      <w:r>
        <w:rPr>
          <w:sz w:val="22"/>
        </w:rPr>
        <w:t>Atracción</w:t>
      </w:r>
      <w:r>
        <w:rPr>
          <w:spacing w:val="-2"/>
          <w:sz w:val="22"/>
        </w:rPr>
        <w:t> </w:t>
      </w:r>
      <w:r>
        <w:rPr>
          <w:sz w:val="22"/>
        </w:rPr>
        <w:t>de</w:t>
      </w:r>
      <w:r>
        <w:rPr>
          <w:spacing w:val="-2"/>
          <w:sz w:val="22"/>
        </w:rPr>
        <w:t> </w:t>
      </w:r>
      <w:r>
        <w:rPr>
          <w:sz w:val="22"/>
        </w:rPr>
        <w:t>inversiones</w:t>
      </w:r>
      <w:r>
        <w:rPr>
          <w:spacing w:val="-2"/>
          <w:sz w:val="22"/>
        </w:rPr>
        <w:t> </w:t>
      </w:r>
      <w:r>
        <w:rPr>
          <w:sz w:val="22"/>
        </w:rPr>
        <w:t>El</w:t>
      </w:r>
      <w:r>
        <w:rPr>
          <w:spacing w:val="-5"/>
          <w:sz w:val="22"/>
        </w:rPr>
        <w:t> </w:t>
      </w:r>
      <w:r>
        <w:rPr>
          <w:sz w:val="22"/>
        </w:rPr>
        <w:t>presupuesto</w:t>
      </w:r>
      <w:r>
        <w:rPr>
          <w:spacing w:val="-1"/>
          <w:sz w:val="22"/>
        </w:rPr>
        <w:t> </w:t>
      </w:r>
      <w:r>
        <w:rPr>
          <w:sz w:val="22"/>
        </w:rPr>
        <w:t>para</w:t>
      </w:r>
      <w:r>
        <w:rPr>
          <w:spacing w:val="-3"/>
          <w:sz w:val="22"/>
        </w:rPr>
        <w:t> </w:t>
      </w:r>
      <w:r>
        <w:rPr>
          <w:sz w:val="22"/>
        </w:rPr>
        <w:t>el</w:t>
      </w:r>
      <w:r>
        <w:rPr>
          <w:spacing w:val="-2"/>
          <w:sz w:val="22"/>
        </w:rPr>
        <w:t> </w:t>
      </w:r>
      <w:r>
        <w:rPr>
          <w:sz w:val="22"/>
        </w:rPr>
        <w:t>desarrollo</w:t>
      </w:r>
      <w:r>
        <w:rPr>
          <w:spacing w:val="-1"/>
          <w:sz w:val="22"/>
        </w:rPr>
        <w:t> </w:t>
      </w:r>
      <w:r>
        <w:rPr>
          <w:sz w:val="22"/>
        </w:rPr>
        <w:t>de</w:t>
      </w:r>
      <w:r>
        <w:rPr>
          <w:spacing w:val="-2"/>
          <w:sz w:val="22"/>
        </w:rPr>
        <w:t> </w:t>
      </w:r>
      <w:r>
        <w:rPr>
          <w:sz w:val="22"/>
        </w:rPr>
        <w:t>estas</w:t>
      </w:r>
      <w:r>
        <w:rPr>
          <w:spacing w:val="-2"/>
          <w:sz w:val="22"/>
        </w:rPr>
        <w:t> </w:t>
      </w:r>
      <w:r>
        <w:rPr>
          <w:sz w:val="22"/>
        </w:rPr>
        <w:t>acciones</w:t>
      </w:r>
      <w:r>
        <w:rPr>
          <w:spacing w:val="-2"/>
          <w:sz w:val="22"/>
        </w:rPr>
        <w:t> </w:t>
      </w:r>
      <w:r>
        <w:rPr>
          <w:sz w:val="22"/>
        </w:rPr>
        <w:t>en</w:t>
      </w:r>
      <w:r>
        <w:rPr>
          <w:spacing w:val="-2"/>
          <w:sz w:val="22"/>
        </w:rPr>
        <w:t> </w:t>
      </w:r>
      <w:r>
        <w:rPr>
          <w:sz w:val="22"/>
        </w:rPr>
        <w:t>el</w:t>
      </w:r>
      <w:r>
        <w:rPr>
          <w:spacing w:val="-2"/>
          <w:sz w:val="22"/>
        </w:rPr>
        <w:t> </w:t>
      </w:r>
      <w:r>
        <w:rPr>
          <w:sz w:val="22"/>
        </w:rPr>
        <w:t>2025 será aproximadamente de 694.457,68 €.</w:t>
      </w:r>
    </w:p>
    <w:p>
      <w:pPr>
        <w:pStyle w:val="ListParagraph"/>
        <w:numPr>
          <w:ilvl w:val="2"/>
          <w:numId w:val="7"/>
        </w:numPr>
        <w:tabs>
          <w:tab w:pos="1289" w:val="left" w:leader="none"/>
        </w:tabs>
        <w:spacing w:line="256" w:lineRule="auto" w:before="5" w:after="0"/>
        <w:ind w:left="1289" w:right="564" w:hanging="361"/>
        <w:jc w:val="left"/>
        <w:rPr>
          <w:sz w:val="22"/>
        </w:rPr>
      </w:pPr>
      <w:r>
        <w:rPr>
          <w:sz w:val="22"/>
        </w:rPr>
        <w:t>Formación</w:t>
      </w:r>
      <w:r>
        <w:rPr>
          <w:spacing w:val="-12"/>
          <w:sz w:val="22"/>
        </w:rPr>
        <w:t> </w:t>
      </w:r>
      <w:r>
        <w:rPr>
          <w:sz w:val="22"/>
        </w:rPr>
        <w:t>y</w:t>
      </w:r>
      <w:r>
        <w:rPr>
          <w:spacing w:val="-11"/>
          <w:sz w:val="22"/>
        </w:rPr>
        <w:t> </w:t>
      </w:r>
      <w:r>
        <w:rPr>
          <w:sz w:val="22"/>
        </w:rPr>
        <w:t>Talento:</w:t>
      </w:r>
      <w:r>
        <w:rPr>
          <w:spacing w:val="-10"/>
          <w:sz w:val="22"/>
        </w:rPr>
        <w:t> </w:t>
      </w:r>
      <w:r>
        <w:rPr>
          <w:sz w:val="22"/>
        </w:rPr>
        <w:t>El</w:t>
      </w:r>
      <w:r>
        <w:rPr>
          <w:spacing w:val="-9"/>
          <w:sz w:val="22"/>
        </w:rPr>
        <w:t> </w:t>
      </w:r>
      <w:r>
        <w:rPr>
          <w:sz w:val="22"/>
        </w:rPr>
        <w:t>presupuesto</w:t>
      </w:r>
      <w:r>
        <w:rPr>
          <w:spacing w:val="-10"/>
          <w:sz w:val="22"/>
        </w:rPr>
        <w:t> </w:t>
      </w:r>
      <w:r>
        <w:rPr>
          <w:sz w:val="22"/>
        </w:rPr>
        <w:t>para</w:t>
      </w:r>
      <w:r>
        <w:rPr>
          <w:spacing w:val="-10"/>
          <w:sz w:val="22"/>
        </w:rPr>
        <w:t> </w:t>
      </w:r>
      <w:r>
        <w:rPr>
          <w:sz w:val="22"/>
        </w:rPr>
        <w:t>el</w:t>
      </w:r>
      <w:r>
        <w:rPr>
          <w:spacing w:val="-11"/>
          <w:sz w:val="22"/>
        </w:rPr>
        <w:t> </w:t>
      </w:r>
      <w:r>
        <w:rPr>
          <w:sz w:val="22"/>
        </w:rPr>
        <w:t>desarrollo</w:t>
      </w:r>
      <w:r>
        <w:rPr>
          <w:spacing w:val="-10"/>
          <w:sz w:val="22"/>
        </w:rPr>
        <w:t> </w:t>
      </w:r>
      <w:r>
        <w:rPr>
          <w:sz w:val="22"/>
        </w:rPr>
        <w:t>de</w:t>
      </w:r>
      <w:r>
        <w:rPr>
          <w:spacing w:val="-8"/>
          <w:sz w:val="22"/>
        </w:rPr>
        <w:t> </w:t>
      </w:r>
      <w:r>
        <w:rPr>
          <w:sz w:val="22"/>
        </w:rPr>
        <w:t>estas</w:t>
      </w:r>
      <w:r>
        <w:rPr>
          <w:spacing w:val="-9"/>
          <w:sz w:val="22"/>
        </w:rPr>
        <w:t> </w:t>
      </w:r>
      <w:r>
        <w:rPr>
          <w:sz w:val="22"/>
        </w:rPr>
        <w:t>acciones</w:t>
      </w:r>
      <w:r>
        <w:rPr>
          <w:spacing w:val="-9"/>
          <w:sz w:val="22"/>
        </w:rPr>
        <w:t> </w:t>
      </w:r>
      <w:r>
        <w:rPr>
          <w:sz w:val="22"/>
        </w:rPr>
        <w:t>en</w:t>
      </w:r>
      <w:r>
        <w:rPr>
          <w:spacing w:val="-12"/>
          <w:sz w:val="22"/>
        </w:rPr>
        <w:t> </w:t>
      </w:r>
      <w:r>
        <w:rPr>
          <w:sz w:val="22"/>
        </w:rPr>
        <w:t>el</w:t>
      </w:r>
      <w:r>
        <w:rPr>
          <w:spacing w:val="-11"/>
          <w:sz w:val="22"/>
        </w:rPr>
        <w:t> </w:t>
      </w:r>
      <w:r>
        <w:rPr>
          <w:sz w:val="22"/>
        </w:rPr>
        <w:t>2025</w:t>
      </w:r>
      <w:r>
        <w:rPr>
          <w:spacing w:val="-8"/>
          <w:sz w:val="22"/>
        </w:rPr>
        <w:t> </w:t>
      </w:r>
      <w:r>
        <w:rPr>
          <w:sz w:val="22"/>
        </w:rPr>
        <w:t>será aproximadamente de 74.064,00 €.</w:t>
      </w:r>
    </w:p>
    <w:p>
      <w:pPr>
        <w:pStyle w:val="ListParagraph"/>
        <w:numPr>
          <w:ilvl w:val="2"/>
          <w:numId w:val="7"/>
        </w:numPr>
        <w:tabs>
          <w:tab w:pos="1289" w:val="left" w:leader="none"/>
        </w:tabs>
        <w:spacing w:line="256" w:lineRule="auto" w:before="5" w:after="0"/>
        <w:ind w:left="1289" w:right="569" w:hanging="361"/>
        <w:jc w:val="left"/>
        <w:rPr>
          <w:sz w:val="22"/>
        </w:rPr>
      </w:pPr>
      <w:r>
        <w:rPr>
          <w:sz w:val="22"/>
        </w:rPr>
        <w:t>Marketing y comunicación: El presupuesto para el desarrollo de estas acciones en el</w:t>
      </w:r>
      <w:r>
        <w:rPr>
          <w:spacing w:val="40"/>
          <w:sz w:val="22"/>
        </w:rPr>
        <w:t> </w:t>
      </w:r>
      <w:r>
        <w:rPr>
          <w:sz w:val="22"/>
        </w:rPr>
        <w:t>2025 será aproximadamente de 184.008,00€.</w:t>
      </w:r>
    </w:p>
    <w:p>
      <w:pPr>
        <w:pStyle w:val="ListParagraph"/>
        <w:spacing w:after="0" w:line="256" w:lineRule="auto"/>
        <w:jc w:val="left"/>
        <w:rPr>
          <w:sz w:val="22"/>
        </w:rPr>
        <w:sectPr>
          <w:pgSz w:w="11910" w:h="16840"/>
          <w:pgMar w:header="220" w:footer="258" w:top="1320" w:bottom="440" w:left="1133" w:right="1133"/>
        </w:sect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7"/>
        <w:rPr>
          <w:sz w:val="36"/>
        </w:rPr>
      </w:pPr>
    </w:p>
    <w:p>
      <w:pPr>
        <w:pStyle w:val="Heading1"/>
        <w:numPr>
          <w:ilvl w:val="1"/>
          <w:numId w:val="1"/>
        </w:numPr>
        <w:tabs>
          <w:tab w:pos="1398" w:val="left" w:leader="none"/>
        </w:tabs>
        <w:spacing w:line="240" w:lineRule="auto" w:before="1" w:after="0"/>
        <w:ind w:left="1398" w:right="0" w:hanging="1161"/>
        <w:jc w:val="left"/>
      </w:pPr>
      <w:r>
        <w:rPr/>
        <w:t>TELEVISIÓN</w:t>
      </w:r>
      <w:r>
        <w:rPr>
          <w:spacing w:val="-6"/>
        </w:rPr>
        <w:t> </w:t>
      </w:r>
      <w:r>
        <w:rPr/>
        <w:t>PÚBLICA</w:t>
      </w:r>
      <w:r>
        <w:rPr>
          <w:spacing w:val="-18"/>
        </w:rPr>
        <w:t> </w:t>
      </w:r>
      <w:r>
        <w:rPr/>
        <w:t>DE</w:t>
      </w:r>
      <w:r>
        <w:rPr>
          <w:spacing w:val="-4"/>
        </w:rPr>
        <w:t> </w:t>
      </w:r>
      <w:r>
        <w:rPr/>
        <w:t>CANARIAS,</w:t>
      </w:r>
      <w:r>
        <w:rPr>
          <w:spacing w:val="-3"/>
        </w:rPr>
        <w:t> </w:t>
      </w:r>
      <w:r>
        <w:rPr>
          <w:spacing w:val="-4"/>
        </w:rPr>
        <w:t>S.A.</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9"/>
        <w:rPr>
          <w:rFonts w:ascii="Arial"/>
          <w:b/>
          <w:sz w:val="20"/>
        </w:rPr>
      </w:pPr>
      <w:r>
        <w:rPr>
          <w:rFonts w:ascii="Arial"/>
          <w:b/>
          <w:sz w:val="20"/>
        </w:rPr>
        <w:drawing>
          <wp:anchor distT="0" distB="0" distL="0" distR="0" allowOverlap="1" layoutInCell="1" locked="0" behindDoc="1" simplePos="0" relativeHeight="487590912">
            <wp:simplePos x="0" y="0"/>
            <wp:positionH relativeFrom="page">
              <wp:posOffset>3956729</wp:posOffset>
            </wp:positionH>
            <wp:positionV relativeFrom="paragraph">
              <wp:posOffset>236965</wp:posOffset>
            </wp:positionV>
            <wp:extent cx="2767394" cy="1607058"/>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7" cstate="print"/>
                    <a:stretch>
                      <a:fillRect/>
                    </a:stretch>
                  </pic:blipFill>
                  <pic:spPr>
                    <a:xfrm>
                      <a:off x="0" y="0"/>
                      <a:ext cx="2767394" cy="1607058"/>
                    </a:xfrm>
                    <a:prstGeom prst="rect">
                      <a:avLst/>
                    </a:prstGeom>
                  </pic:spPr>
                </pic:pic>
              </a:graphicData>
            </a:graphic>
          </wp:anchor>
        </w:drawing>
      </w:r>
    </w:p>
    <w:p>
      <w:pPr>
        <w:pStyle w:val="BodyText"/>
        <w:spacing w:after="0"/>
        <w:rPr>
          <w:rFonts w:ascii="Arial"/>
          <w:b/>
          <w:sz w:val="20"/>
        </w:rPr>
        <w:sectPr>
          <w:pgSz w:w="11910" w:h="16840"/>
          <w:pgMar w:header="220" w:footer="258" w:top="1320" w:bottom="460" w:left="1133" w:right="1133"/>
        </w:sectPr>
      </w:pPr>
    </w:p>
    <w:p>
      <w:pPr>
        <w:spacing w:line="698" w:lineRule="auto" w:before="159"/>
        <w:ind w:left="2377" w:right="0" w:hanging="1832"/>
        <w:jc w:val="left"/>
        <w:rPr>
          <w:rFonts w:ascii="Arial" w:hAnsi="Arial"/>
          <w:b/>
          <w:sz w:val="24"/>
        </w:rPr>
      </w:pPr>
      <w:r>
        <w:rPr>
          <w:rFonts w:ascii="Arial" w:hAnsi="Arial"/>
          <w:b/>
          <w:sz w:val="24"/>
        </w:rPr>
        <w:t>PRESUPUESTO</w:t>
      </w:r>
      <w:r>
        <w:rPr>
          <w:rFonts w:ascii="Arial" w:hAnsi="Arial"/>
          <w:b/>
          <w:spacing w:val="-6"/>
          <w:sz w:val="24"/>
        </w:rPr>
        <w:t> </w:t>
      </w:r>
      <w:r>
        <w:rPr>
          <w:rFonts w:ascii="Arial" w:hAnsi="Arial"/>
          <w:b/>
          <w:sz w:val="24"/>
        </w:rPr>
        <w:t>DE</w:t>
      </w:r>
      <w:r>
        <w:rPr>
          <w:rFonts w:ascii="Arial" w:hAnsi="Arial"/>
          <w:b/>
          <w:spacing w:val="-6"/>
          <w:sz w:val="24"/>
        </w:rPr>
        <w:t> </w:t>
      </w:r>
      <w:r>
        <w:rPr>
          <w:rFonts w:ascii="Arial" w:hAnsi="Arial"/>
          <w:b/>
          <w:sz w:val="24"/>
        </w:rPr>
        <w:t>CAPITAL</w:t>
      </w:r>
      <w:r>
        <w:rPr>
          <w:rFonts w:ascii="Arial" w:hAnsi="Arial"/>
          <w:b/>
          <w:spacing w:val="-10"/>
          <w:sz w:val="24"/>
        </w:rPr>
        <w:t> </w:t>
      </w:r>
      <w:r>
        <w:rPr>
          <w:rFonts w:ascii="Arial" w:hAnsi="Arial"/>
          <w:b/>
          <w:sz w:val="24"/>
        </w:rPr>
        <w:t>“Estado</w:t>
      </w:r>
      <w:r>
        <w:rPr>
          <w:rFonts w:ascii="Arial" w:hAnsi="Arial"/>
          <w:b/>
          <w:spacing w:val="-6"/>
          <w:sz w:val="24"/>
        </w:rPr>
        <w:t> </w:t>
      </w:r>
      <w:r>
        <w:rPr>
          <w:rFonts w:ascii="Arial" w:hAnsi="Arial"/>
          <w:b/>
          <w:sz w:val="24"/>
        </w:rPr>
        <w:t>de</w:t>
      </w:r>
      <w:r>
        <w:rPr>
          <w:rFonts w:ascii="Arial" w:hAnsi="Arial"/>
          <w:b/>
          <w:spacing w:val="-6"/>
          <w:sz w:val="24"/>
        </w:rPr>
        <w:t> </w:t>
      </w:r>
      <w:r>
        <w:rPr>
          <w:rFonts w:ascii="Arial" w:hAnsi="Arial"/>
          <w:b/>
          <w:sz w:val="24"/>
        </w:rPr>
        <w:t>Flujos</w:t>
      </w:r>
      <w:r>
        <w:rPr>
          <w:rFonts w:ascii="Arial" w:hAnsi="Arial"/>
          <w:b/>
          <w:spacing w:val="-6"/>
          <w:sz w:val="24"/>
        </w:rPr>
        <w:t> </w:t>
      </w:r>
      <w:r>
        <w:rPr>
          <w:rFonts w:ascii="Arial" w:hAnsi="Arial"/>
          <w:b/>
          <w:sz w:val="24"/>
        </w:rPr>
        <w:t>de</w:t>
      </w:r>
      <w:r>
        <w:rPr>
          <w:rFonts w:ascii="Arial" w:hAnsi="Arial"/>
          <w:b/>
          <w:spacing w:val="-6"/>
          <w:sz w:val="24"/>
        </w:rPr>
        <w:t> </w:t>
      </w:r>
      <w:r>
        <w:rPr>
          <w:rFonts w:ascii="Arial" w:hAnsi="Arial"/>
          <w:b/>
          <w:sz w:val="24"/>
        </w:rPr>
        <w:t>Efectivo</w:t>
      </w:r>
      <w:r>
        <w:rPr>
          <w:rFonts w:ascii="Arial" w:hAnsi="Arial"/>
          <w:b/>
          <w:spacing w:val="-6"/>
          <w:sz w:val="24"/>
        </w:rPr>
        <w:t> </w:t>
      </w:r>
      <w:r>
        <w:rPr>
          <w:rFonts w:ascii="Arial" w:hAnsi="Arial"/>
          <w:b/>
          <w:sz w:val="24"/>
        </w:rPr>
        <w:t>en</w:t>
      </w:r>
      <w:r>
        <w:rPr>
          <w:rFonts w:ascii="Arial" w:hAnsi="Arial"/>
          <w:b/>
          <w:spacing w:val="-6"/>
          <w:sz w:val="24"/>
        </w:rPr>
        <w:t> </w:t>
      </w:r>
      <w:r>
        <w:rPr>
          <w:rFonts w:ascii="Arial" w:hAnsi="Arial"/>
          <w:b/>
          <w:sz w:val="24"/>
        </w:rPr>
        <w:t>el</w:t>
      </w:r>
      <w:r>
        <w:rPr>
          <w:rFonts w:ascii="Arial" w:hAnsi="Arial"/>
          <w:b/>
          <w:spacing w:val="-6"/>
          <w:sz w:val="24"/>
        </w:rPr>
        <w:t> </w:t>
      </w:r>
      <w:r>
        <w:rPr>
          <w:rFonts w:ascii="Arial" w:hAnsi="Arial"/>
          <w:b/>
          <w:sz w:val="24"/>
        </w:rPr>
        <w:t>Ejercicio” TELEVISIÓN PÚBLICA DE CANARIAS, S.A.</w:t>
      </w:r>
    </w:p>
    <w:p>
      <w:pPr>
        <w:pStyle w:val="BodyText"/>
        <w:rPr>
          <w:rFonts w:ascii="Arial"/>
          <w:b/>
          <w:sz w:val="17"/>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81"/>
        <w:gridCol w:w="2298"/>
      </w:tblGrid>
      <w:tr>
        <w:trPr>
          <w:trHeight w:val="215" w:hRule="atLeast"/>
        </w:trPr>
        <w:tc>
          <w:tcPr>
            <w:tcW w:w="7181" w:type="dxa"/>
            <w:tcBorders>
              <w:right w:val="single" w:sz="8" w:space="0" w:color="000000"/>
            </w:tcBorders>
            <w:shd w:val="clear" w:color="auto" w:fill="E2C215"/>
          </w:tcPr>
          <w:p>
            <w:pPr>
              <w:pStyle w:val="TableParagraph"/>
              <w:ind w:left="129"/>
              <w:rPr>
                <w:b/>
                <w:sz w:val="14"/>
              </w:rPr>
            </w:pPr>
            <w:r>
              <w:rPr>
                <w:b/>
                <w:sz w:val="14"/>
              </w:rPr>
              <mc:AlternateContent>
                <mc:Choice Requires="wps">
                  <w:drawing>
                    <wp:anchor distT="0" distB="0" distL="0" distR="0" allowOverlap="1" layoutInCell="1" locked="0" behindDoc="1" simplePos="0" relativeHeight="486955520">
                      <wp:simplePos x="0" y="0"/>
                      <wp:positionH relativeFrom="column">
                        <wp:posOffset>-99098</wp:posOffset>
                      </wp:positionH>
                      <wp:positionV relativeFrom="paragraph">
                        <wp:posOffset>-99285</wp:posOffset>
                      </wp:positionV>
                      <wp:extent cx="6217920" cy="293306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6217920" cy="2933065"/>
                                <a:chExt cx="6217920" cy="2933065"/>
                              </a:xfrm>
                            </wpg:grpSpPr>
                            <wps:wsp>
                              <wps:cNvPr id="19" name="Graphic 19"/>
                              <wps:cNvSpPr/>
                              <wps:spPr>
                                <a:xfrm>
                                  <a:off x="6350" y="6350"/>
                                  <a:ext cx="6205220" cy="2920365"/>
                                </a:xfrm>
                                <a:custGeom>
                                  <a:avLst/>
                                  <a:gdLst/>
                                  <a:ahLst/>
                                  <a:cxnLst/>
                                  <a:rect l="l" t="t" r="r" b="b"/>
                                  <a:pathLst>
                                    <a:path w="6205220" h="2920365">
                                      <a:moveTo>
                                        <a:pt x="0" y="2919933"/>
                                      </a:moveTo>
                                      <a:lnTo>
                                        <a:pt x="6204699" y="2919933"/>
                                      </a:lnTo>
                                      <a:lnTo>
                                        <a:pt x="6204699" y="0"/>
                                      </a:lnTo>
                                      <a:lnTo>
                                        <a:pt x="0" y="0"/>
                                      </a:lnTo>
                                      <a:lnTo>
                                        <a:pt x="0" y="291993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803pt;margin-top:-7.817764pt;width:489.6pt;height:230.95pt;mso-position-horizontal-relative:column;mso-position-vertical-relative:paragraph;z-index:-16360960" id="docshapegroup15" coordorigin="-156,-156" coordsize="9792,4619">
                      <v:rect style="position:absolute;left:-147;top:-147;width:9772;height:4599" id="docshape16" filled="false" stroked="true" strokeweight="1pt" strokecolor="#000000">
                        <v:stroke dashstyle="solid"/>
                      </v:rect>
                      <w10:wrap type="none"/>
                    </v:group>
                  </w:pict>
                </mc:Fallback>
              </mc:AlternateContent>
            </w:r>
            <w:r>
              <w:rPr>
                <w:b/>
                <w:sz w:val="14"/>
              </w:rPr>
              <w:t>A) FLUJOS DE EFECTIVO DE LAS</w:t>
            </w:r>
            <w:r>
              <w:rPr>
                <w:b/>
                <w:spacing w:val="-6"/>
                <w:sz w:val="14"/>
              </w:rPr>
              <w:t> </w:t>
            </w:r>
            <w:r>
              <w:rPr>
                <w:b/>
                <w:sz w:val="14"/>
              </w:rPr>
              <w:t>ACTIVIDADES DE </w:t>
            </w:r>
            <w:r>
              <w:rPr>
                <w:b/>
                <w:spacing w:val="-2"/>
                <w:sz w:val="14"/>
              </w:rPr>
              <w:t>EXPLOTACIÓN</w:t>
            </w:r>
          </w:p>
        </w:tc>
        <w:tc>
          <w:tcPr>
            <w:tcW w:w="2298" w:type="dxa"/>
            <w:tcBorders>
              <w:left w:val="single" w:sz="8" w:space="0" w:color="000000"/>
            </w:tcBorders>
            <w:shd w:val="clear" w:color="auto" w:fill="E2C215"/>
          </w:tcPr>
          <w:p>
            <w:pPr>
              <w:pStyle w:val="TableParagraph"/>
              <w:spacing w:before="0"/>
              <w:rPr>
                <w:rFonts w:ascii="Times New Roman"/>
                <w:sz w:val="14"/>
              </w:rPr>
            </w:pPr>
          </w:p>
        </w:tc>
      </w:tr>
      <w:tr>
        <w:trPr>
          <w:trHeight w:val="861" w:hRule="atLeast"/>
        </w:trPr>
        <w:tc>
          <w:tcPr>
            <w:tcW w:w="7181" w:type="dxa"/>
            <w:tcBorders>
              <w:right w:val="single" w:sz="8" w:space="0" w:color="000000"/>
            </w:tcBorders>
            <w:shd w:val="clear" w:color="auto" w:fill="F0F0F0"/>
          </w:tcPr>
          <w:p>
            <w:pPr>
              <w:pStyle w:val="TableParagraph"/>
              <w:numPr>
                <w:ilvl w:val="0"/>
                <w:numId w:val="8"/>
              </w:numPr>
              <w:tabs>
                <w:tab w:pos="424" w:val="left" w:leader="none"/>
              </w:tabs>
              <w:spacing w:line="240" w:lineRule="auto" w:before="27" w:after="0"/>
              <w:ind w:left="424" w:right="0" w:hanging="155"/>
              <w:jc w:val="left"/>
              <w:rPr>
                <w:sz w:val="14"/>
              </w:rPr>
            </w:pPr>
            <w:r>
              <w:rPr>
                <w:sz w:val="14"/>
              </w:rPr>
              <w:t>Resultado</w:t>
            </w:r>
            <w:r>
              <w:rPr>
                <w:spacing w:val="-4"/>
                <w:sz w:val="14"/>
              </w:rPr>
              <w:t> </w:t>
            </w:r>
            <w:r>
              <w:rPr>
                <w:sz w:val="14"/>
              </w:rPr>
              <w:t>del</w:t>
            </w:r>
            <w:r>
              <w:rPr>
                <w:spacing w:val="-4"/>
                <w:sz w:val="14"/>
              </w:rPr>
              <w:t> </w:t>
            </w:r>
            <w:r>
              <w:rPr>
                <w:sz w:val="14"/>
              </w:rPr>
              <w:t>ejercicio</w:t>
            </w:r>
            <w:r>
              <w:rPr>
                <w:spacing w:val="-4"/>
                <w:sz w:val="14"/>
              </w:rPr>
              <w:t> </w:t>
            </w:r>
            <w:r>
              <w:rPr>
                <w:sz w:val="14"/>
              </w:rPr>
              <w:t>antes</w:t>
            </w:r>
            <w:r>
              <w:rPr>
                <w:spacing w:val="-4"/>
                <w:sz w:val="14"/>
              </w:rPr>
              <w:t> </w:t>
            </w:r>
            <w:r>
              <w:rPr>
                <w:sz w:val="14"/>
              </w:rPr>
              <w:t>de</w:t>
            </w:r>
            <w:r>
              <w:rPr>
                <w:spacing w:val="-3"/>
                <w:sz w:val="14"/>
              </w:rPr>
              <w:t> </w:t>
            </w:r>
            <w:r>
              <w:rPr>
                <w:spacing w:val="-2"/>
                <w:sz w:val="14"/>
              </w:rPr>
              <w:t>impuestos</w:t>
            </w:r>
          </w:p>
          <w:p>
            <w:pPr>
              <w:pStyle w:val="TableParagraph"/>
              <w:numPr>
                <w:ilvl w:val="0"/>
                <w:numId w:val="8"/>
              </w:numPr>
              <w:tabs>
                <w:tab w:pos="416" w:val="left" w:leader="none"/>
              </w:tabs>
              <w:spacing w:line="240" w:lineRule="auto" w:before="54" w:after="0"/>
              <w:ind w:left="416" w:right="0" w:hanging="147"/>
              <w:jc w:val="left"/>
              <w:rPr>
                <w:sz w:val="14"/>
              </w:rPr>
            </w:pPr>
            <w:r>
              <w:rPr>
                <w:sz w:val="14"/>
              </w:rPr>
              <w:t>Ajustes</w:t>
            </w:r>
            <w:r>
              <w:rPr>
                <w:spacing w:val="-1"/>
                <w:sz w:val="14"/>
              </w:rPr>
              <w:t> </w:t>
            </w:r>
            <w:r>
              <w:rPr>
                <w:sz w:val="14"/>
              </w:rPr>
              <w:t>del</w:t>
            </w:r>
            <w:r>
              <w:rPr>
                <w:spacing w:val="-1"/>
                <w:sz w:val="14"/>
              </w:rPr>
              <w:t> </w:t>
            </w:r>
            <w:r>
              <w:rPr>
                <w:spacing w:val="-2"/>
                <w:sz w:val="14"/>
              </w:rPr>
              <w:t>resultado.</w:t>
            </w:r>
          </w:p>
          <w:p>
            <w:pPr>
              <w:pStyle w:val="TableParagraph"/>
              <w:numPr>
                <w:ilvl w:val="0"/>
                <w:numId w:val="8"/>
              </w:numPr>
              <w:tabs>
                <w:tab w:pos="424" w:val="left" w:leader="none"/>
              </w:tabs>
              <w:spacing w:line="240" w:lineRule="auto" w:before="55" w:after="0"/>
              <w:ind w:left="424" w:right="0" w:hanging="155"/>
              <w:jc w:val="left"/>
              <w:rPr>
                <w:sz w:val="14"/>
              </w:rPr>
            </w:pPr>
            <w:r>
              <w:rPr>
                <w:sz w:val="14"/>
              </w:rPr>
              <w:t>Cambios</w:t>
            </w:r>
            <w:r>
              <w:rPr>
                <w:spacing w:val="-3"/>
                <w:sz w:val="14"/>
              </w:rPr>
              <w:t> </w:t>
            </w:r>
            <w:r>
              <w:rPr>
                <w:sz w:val="14"/>
              </w:rPr>
              <w:t>de</w:t>
            </w:r>
            <w:r>
              <w:rPr>
                <w:spacing w:val="-2"/>
                <w:sz w:val="14"/>
              </w:rPr>
              <w:t> </w:t>
            </w:r>
            <w:r>
              <w:rPr>
                <w:sz w:val="14"/>
              </w:rPr>
              <w:t>capital</w:t>
            </w:r>
            <w:r>
              <w:rPr>
                <w:spacing w:val="-2"/>
                <w:sz w:val="14"/>
              </w:rPr>
              <w:t> corriente.</w:t>
            </w:r>
          </w:p>
          <w:p>
            <w:pPr>
              <w:pStyle w:val="TableParagraph"/>
              <w:numPr>
                <w:ilvl w:val="0"/>
                <w:numId w:val="8"/>
              </w:numPr>
              <w:tabs>
                <w:tab w:pos="424" w:val="left" w:leader="none"/>
              </w:tabs>
              <w:spacing w:line="240" w:lineRule="auto" w:before="54" w:after="0"/>
              <w:ind w:left="424" w:right="0" w:hanging="155"/>
              <w:jc w:val="left"/>
              <w:rPr>
                <w:sz w:val="14"/>
              </w:rPr>
            </w:pPr>
            <w:r>
              <w:rPr>
                <w:sz w:val="14"/>
              </w:rPr>
              <w:t>Otros</w:t>
            </w:r>
            <w:r>
              <w:rPr>
                <w:spacing w:val="-3"/>
                <w:sz w:val="14"/>
              </w:rPr>
              <w:t> </w:t>
            </w:r>
            <w:r>
              <w:rPr>
                <w:sz w:val="14"/>
              </w:rPr>
              <w:t>flujos de</w:t>
            </w:r>
            <w:r>
              <w:rPr>
                <w:spacing w:val="-1"/>
                <w:sz w:val="14"/>
              </w:rPr>
              <w:t> </w:t>
            </w:r>
            <w:r>
              <w:rPr>
                <w:sz w:val="14"/>
              </w:rPr>
              <w:t>las actividades de</w:t>
            </w:r>
            <w:r>
              <w:rPr>
                <w:spacing w:val="-1"/>
                <w:sz w:val="14"/>
              </w:rPr>
              <w:t> </w:t>
            </w:r>
            <w:r>
              <w:rPr>
                <w:sz w:val="14"/>
              </w:rPr>
              <w:t>actividades de </w:t>
            </w:r>
            <w:r>
              <w:rPr>
                <w:spacing w:val="-2"/>
                <w:sz w:val="14"/>
              </w:rPr>
              <w:t>explotación.</w:t>
            </w:r>
          </w:p>
        </w:tc>
        <w:tc>
          <w:tcPr>
            <w:tcW w:w="2298" w:type="dxa"/>
            <w:tcBorders>
              <w:left w:val="single" w:sz="8" w:space="0" w:color="000000"/>
            </w:tcBorders>
            <w:shd w:val="clear" w:color="auto" w:fill="F0F0F0"/>
          </w:tcPr>
          <w:p>
            <w:pPr>
              <w:pStyle w:val="TableParagraph"/>
              <w:ind w:right="54"/>
              <w:jc w:val="right"/>
              <w:rPr>
                <w:sz w:val="14"/>
              </w:rPr>
            </w:pPr>
            <w:r>
              <w:rPr>
                <w:spacing w:val="-2"/>
                <w:sz w:val="14"/>
              </w:rPr>
              <w:t>-53.630.305,00</w:t>
            </w:r>
          </w:p>
          <w:p>
            <w:pPr>
              <w:pStyle w:val="TableParagraph"/>
              <w:spacing w:before="54"/>
              <w:ind w:right="54"/>
              <w:jc w:val="right"/>
              <w:rPr>
                <w:sz w:val="14"/>
              </w:rPr>
            </w:pPr>
            <w:r>
              <w:rPr>
                <w:spacing w:val="-2"/>
                <w:sz w:val="14"/>
              </w:rPr>
              <w:t>890.610,87</w:t>
            </w:r>
          </w:p>
          <w:p>
            <w:pPr>
              <w:pStyle w:val="TableParagraph"/>
              <w:spacing w:before="55"/>
              <w:ind w:right="54"/>
              <w:jc w:val="right"/>
              <w:rPr>
                <w:sz w:val="14"/>
              </w:rPr>
            </w:pPr>
            <w:r>
              <w:rPr>
                <w:spacing w:val="-2"/>
                <w:sz w:val="14"/>
              </w:rPr>
              <w:t>-866.830,91</w:t>
            </w:r>
          </w:p>
          <w:p>
            <w:pPr>
              <w:pStyle w:val="TableParagraph"/>
              <w:spacing w:before="54"/>
              <w:ind w:right="54"/>
              <w:jc w:val="right"/>
              <w:rPr>
                <w:sz w:val="14"/>
              </w:rPr>
            </w:pPr>
            <w:r>
              <w:rPr>
                <w:spacing w:val="-2"/>
                <w:sz w:val="14"/>
              </w:rPr>
              <w:t>-23.779,96</w:t>
            </w:r>
          </w:p>
        </w:tc>
      </w:tr>
      <w:tr>
        <w:trPr>
          <w:trHeight w:val="430" w:hRule="atLeast"/>
        </w:trPr>
        <w:tc>
          <w:tcPr>
            <w:tcW w:w="7181" w:type="dxa"/>
            <w:tcBorders>
              <w:right w:val="single" w:sz="8" w:space="0" w:color="000000"/>
            </w:tcBorders>
            <w:shd w:val="clear" w:color="auto" w:fill="E2C215"/>
          </w:tcPr>
          <w:p>
            <w:pPr>
              <w:pStyle w:val="TableParagraph"/>
              <w:ind w:left="134"/>
              <w:rPr>
                <w:b/>
                <w:sz w:val="14"/>
              </w:rPr>
            </w:pPr>
            <w:r>
              <w:rPr>
                <w:b/>
                <w:sz w:val="14"/>
              </w:rPr>
              <w:t>5.</w:t>
            </w:r>
            <w:r>
              <w:rPr>
                <w:b/>
                <w:spacing w:val="-5"/>
                <w:sz w:val="14"/>
              </w:rPr>
              <w:t> </w:t>
            </w:r>
            <w:r>
              <w:rPr>
                <w:b/>
                <w:sz w:val="14"/>
              </w:rPr>
              <w:t>Flujos</w:t>
            </w:r>
            <w:r>
              <w:rPr>
                <w:b/>
                <w:spacing w:val="-2"/>
                <w:sz w:val="14"/>
              </w:rPr>
              <w:t> </w:t>
            </w:r>
            <w:r>
              <w:rPr>
                <w:b/>
                <w:sz w:val="14"/>
              </w:rPr>
              <w:t>de</w:t>
            </w:r>
            <w:r>
              <w:rPr>
                <w:b/>
                <w:spacing w:val="-3"/>
                <w:sz w:val="14"/>
              </w:rPr>
              <w:t> </w:t>
            </w:r>
            <w:r>
              <w:rPr>
                <w:b/>
                <w:sz w:val="14"/>
              </w:rPr>
              <w:t>efectivo</w:t>
            </w:r>
            <w:r>
              <w:rPr>
                <w:b/>
                <w:spacing w:val="-2"/>
                <w:sz w:val="14"/>
              </w:rPr>
              <w:t> </w:t>
            </w:r>
            <w:r>
              <w:rPr>
                <w:b/>
                <w:sz w:val="14"/>
              </w:rPr>
              <w:t>de</w:t>
            </w:r>
            <w:r>
              <w:rPr>
                <w:b/>
                <w:spacing w:val="-3"/>
                <w:sz w:val="14"/>
              </w:rPr>
              <w:t> </w:t>
            </w:r>
            <w:r>
              <w:rPr>
                <w:b/>
                <w:sz w:val="14"/>
              </w:rPr>
              <w:t>las</w:t>
            </w:r>
            <w:r>
              <w:rPr>
                <w:b/>
                <w:spacing w:val="-2"/>
                <w:sz w:val="14"/>
              </w:rPr>
              <w:t> </w:t>
            </w:r>
            <w:r>
              <w:rPr>
                <w:b/>
                <w:sz w:val="14"/>
              </w:rPr>
              <w:t>actividades</w:t>
            </w:r>
            <w:r>
              <w:rPr>
                <w:b/>
                <w:spacing w:val="-3"/>
                <w:sz w:val="14"/>
              </w:rPr>
              <w:t> </w:t>
            </w:r>
            <w:r>
              <w:rPr>
                <w:b/>
                <w:sz w:val="14"/>
              </w:rPr>
              <w:t>de</w:t>
            </w:r>
            <w:r>
              <w:rPr>
                <w:b/>
                <w:spacing w:val="-2"/>
                <w:sz w:val="14"/>
              </w:rPr>
              <w:t> </w:t>
            </w:r>
            <w:r>
              <w:rPr>
                <w:b/>
                <w:sz w:val="14"/>
              </w:rPr>
              <w:t>explotación</w:t>
            </w:r>
            <w:r>
              <w:rPr>
                <w:b/>
                <w:spacing w:val="-3"/>
                <w:sz w:val="14"/>
              </w:rPr>
              <w:t> </w:t>
            </w:r>
            <w:r>
              <w:rPr>
                <w:b/>
                <w:sz w:val="14"/>
              </w:rPr>
              <w:t>(+/-1</w:t>
            </w:r>
            <w:r>
              <w:rPr>
                <w:b/>
                <w:spacing w:val="-2"/>
                <w:sz w:val="14"/>
              </w:rPr>
              <w:t> </w:t>
            </w:r>
            <w:r>
              <w:rPr>
                <w:b/>
                <w:sz w:val="14"/>
              </w:rPr>
              <w:t>+/-2</w:t>
            </w:r>
            <w:r>
              <w:rPr>
                <w:b/>
                <w:spacing w:val="-3"/>
                <w:sz w:val="14"/>
              </w:rPr>
              <w:t> </w:t>
            </w:r>
            <w:r>
              <w:rPr>
                <w:b/>
                <w:sz w:val="14"/>
              </w:rPr>
              <w:t>+/-3</w:t>
            </w:r>
            <w:r>
              <w:rPr>
                <w:b/>
                <w:spacing w:val="-2"/>
                <w:sz w:val="14"/>
              </w:rPr>
              <w:t> </w:t>
            </w:r>
            <w:r>
              <w:rPr>
                <w:b/>
                <w:sz w:val="14"/>
              </w:rPr>
              <w:t>+/-</w:t>
            </w:r>
            <w:r>
              <w:rPr>
                <w:b/>
                <w:spacing w:val="-5"/>
                <w:sz w:val="14"/>
              </w:rPr>
              <w:t>4).</w:t>
            </w:r>
          </w:p>
          <w:p>
            <w:pPr>
              <w:pStyle w:val="TableParagraph"/>
              <w:spacing w:before="54"/>
              <w:ind w:left="134"/>
              <w:rPr>
                <w:b/>
                <w:sz w:val="14"/>
              </w:rPr>
            </w:pPr>
            <w:r>
              <w:rPr>
                <w:b/>
                <w:sz w:val="14"/>
              </w:rPr>
              <w:t>B) FLUJOS DE EFECTIVO DE LAS</w:t>
            </w:r>
            <w:r>
              <w:rPr>
                <w:b/>
                <w:spacing w:val="-6"/>
                <w:sz w:val="14"/>
              </w:rPr>
              <w:t> </w:t>
            </w:r>
            <w:r>
              <w:rPr>
                <w:b/>
                <w:sz w:val="14"/>
              </w:rPr>
              <w:t>ACTIVIDADES DE </w:t>
            </w:r>
            <w:r>
              <w:rPr>
                <w:b/>
                <w:spacing w:val="-2"/>
                <w:sz w:val="14"/>
              </w:rPr>
              <w:t>INVERSIÓN</w:t>
            </w:r>
          </w:p>
        </w:tc>
        <w:tc>
          <w:tcPr>
            <w:tcW w:w="2298" w:type="dxa"/>
            <w:tcBorders>
              <w:left w:val="single" w:sz="8" w:space="0" w:color="000000"/>
            </w:tcBorders>
            <w:shd w:val="clear" w:color="auto" w:fill="E2C215"/>
          </w:tcPr>
          <w:p>
            <w:pPr>
              <w:pStyle w:val="TableParagraph"/>
              <w:ind w:right="54"/>
              <w:jc w:val="right"/>
              <w:rPr>
                <w:sz w:val="14"/>
              </w:rPr>
            </w:pPr>
            <w:r>
              <w:rPr>
                <w:spacing w:val="-2"/>
                <w:sz w:val="14"/>
              </w:rPr>
              <w:t>-53.630.305,00</w:t>
            </w:r>
          </w:p>
        </w:tc>
      </w:tr>
      <w:tr>
        <w:trPr>
          <w:trHeight w:val="215" w:hRule="atLeast"/>
        </w:trPr>
        <w:tc>
          <w:tcPr>
            <w:tcW w:w="7181" w:type="dxa"/>
            <w:tcBorders>
              <w:right w:val="single" w:sz="8" w:space="0" w:color="000000"/>
            </w:tcBorders>
            <w:shd w:val="clear" w:color="auto" w:fill="F0F0F0"/>
          </w:tcPr>
          <w:p>
            <w:pPr>
              <w:pStyle w:val="TableParagraph"/>
              <w:ind w:left="269"/>
              <w:rPr>
                <w:sz w:val="14"/>
              </w:rPr>
            </w:pPr>
            <w:r>
              <w:rPr>
                <w:sz w:val="14"/>
              </w:rPr>
              <w:t>6. Pagos por inversiones (-</w:t>
            </w:r>
            <w:r>
              <w:rPr>
                <w:spacing w:val="-5"/>
                <w:sz w:val="14"/>
              </w:rPr>
              <w:t>).</w:t>
            </w:r>
          </w:p>
        </w:tc>
        <w:tc>
          <w:tcPr>
            <w:tcW w:w="2298" w:type="dxa"/>
            <w:tcBorders>
              <w:left w:val="single" w:sz="8" w:space="0" w:color="000000"/>
            </w:tcBorders>
            <w:shd w:val="clear" w:color="auto" w:fill="F0F0F0"/>
          </w:tcPr>
          <w:p>
            <w:pPr>
              <w:pStyle w:val="TableParagraph"/>
              <w:ind w:right="54"/>
              <w:jc w:val="right"/>
              <w:rPr>
                <w:sz w:val="14"/>
              </w:rPr>
            </w:pPr>
            <w:r>
              <w:rPr>
                <w:spacing w:val="-2"/>
                <w:sz w:val="14"/>
              </w:rPr>
              <w:t>-375.046,00</w:t>
            </w:r>
          </w:p>
        </w:tc>
      </w:tr>
      <w:tr>
        <w:trPr>
          <w:trHeight w:val="430" w:hRule="atLeast"/>
        </w:trPr>
        <w:tc>
          <w:tcPr>
            <w:tcW w:w="7181" w:type="dxa"/>
            <w:tcBorders>
              <w:right w:val="single" w:sz="8" w:space="0" w:color="000000"/>
            </w:tcBorders>
          </w:tcPr>
          <w:p>
            <w:pPr>
              <w:pStyle w:val="TableParagraph"/>
              <w:numPr>
                <w:ilvl w:val="0"/>
                <w:numId w:val="9"/>
              </w:numPr>
              <w:tabs>
                <w:tab w:pos="509" w:val="left" w:leader="none"/>
              </w:tabs>
              <w:spacing w:line="240" w:lineRule="auto" w:before="27" w:after="0"/>
              <w:ind w:left="509" w:right="0" w:hanging="163"/>
              <w:jc w:val="left"/>
              <w:rPr>
                <w:sz w:val="14"/>
              </w:rPr>
            </w:pPr>
            <w:r>
              <w:rPr>
                <w:spacing w:val="-2"/>
                <w:sz w:val="14"/>
              </w:rPr>
              <w:t>Inmovilizado</w:t>
            </w:r>
            <w:r>
              <w:rPr>
                <w:spacing w:val="13"/>
                <w:sz w:val="14"/>
              </w:rPr>
              <w:t> </w:t>
            </w:r>
            <w:r>
              <w:rPr>
                <w:spacing w:val="-2"/>
                <w:sz w:val="14"/>
              </w:rPr>
              <w:t>intangible.</w:t>
            </w:r>
          </w:p>
          <w:p>
            <w:pPr>
              <w:pStyle w:val="TableParagraph"/>
              <w:numPr>
                <w:ilvl w:val="0"/>
                <w:numId w:val="9"/>
              </w:numPr>
              <w:tabs>
                <w:tab w:pos="501" w:val="left" w:leader="none"/>
              </w:tabs>
              <w:spacing w:line="240" w:lineRule="auto" w:before="54" w:after="0"/>
              <w:ind w:left="501" w:right="0" w:hanging="155"/>
              <w:jc w:val="left"/>
              <w:rPr>
                <w:sz w:val="14"/>
              </w:rPr>
            </w:pPr>
            <w:r>
              <w:rPr>
                <w:spacing w:val="-2"/>
                <w:sz w:val="14"/>
              </w:rPr>
              <w:t>Inmovilizado</w:t>
            </w:r>
            <w:r>
              <w:rPr>
                <w:spacing w:val="13"/>
                <w:sz w:val="14"/>
              </w:rPr>
              <w:t> </w:t>
            </w:r>
            <w:r>
              <w:rPr>
                <w:spacing w:val="-2"/>
                <w:sz w:val="14"/>
              </w:rPr>
              <w:t>material.</w:t>
            </w:r>
          </w:p>
        </w:tc>
        <w:tc>
          <w:tcPr>
            <w:tcW w:w="2298" w:type="dxa"/>
            <w:tcBorders>
              <w:left w:val="single" w:sz="8" w:space="0" w:color="000000"/>
            </w:tcBorders>
          </w:tcPr>
          <w:p>
            <w:pPr>
              <w:pStyle w:val="TableParagraph"/>
              <w:ind w:right="54"/>
              <w:jc w:val="right"/>
              <w:rPr>
                <w:sz w:val="14"/>
              </w:rPr>
            </w:pPr>
            <w:r>
              <w:rPr>
                <w:spacing w:val="-2"/>
                <w:sz w:val="14"/>
              </w:rPr>
              <w:t>-10.000,00</w:t>
            </w:r>
          </w:p>
          <w:p>
            <w:pPr>
              <w:pStyle w:val="TableParagraph"/>
              <w:spacing w:before="54"/>
              <w:ind w:right="54"/>
              <w:jc w:val="right"/>
              <w:rPr>
                <w:sz w:val="14"/>
              </w:rPr>
            </w:pPr>
            <w:r>
              <w:rPr>
                <w:spacing w:val="-2"/>
                <w:sz w:val="14"/>
              </w:rPr>
              <w:t>-365.046,00</w:t>
            </w:r>
          </w:p>
        </w:tc>
      </w:tr>
      <w:tr>
        <w:trPr>
          <w:trHeight w:val="430" w:hRule="atLeast"/>
        </w:trPr>
        <w:tc>
          <w:tcPr>
            <w:tcW w:w="7181" w:type="dxa"/>
            <w:tcBorders>
              <w:right w:val="single" w:sz="8" w:space="0" w:color="000000"/>
            </w:tcBorders>
            <w:shd w:val="clear" w:color="auto" w:fill="E2C215"/>
          </w:tcPr>
          <w:p>
            <w:pPr>
              <w:pStyle w:val="TableParagraph"/>
              <w:ind w:left="134"/>
              <w:rPr>
                <w:b/>
                <w:sz w:val="14"/>
              </w:rPr>
            </w:pPr>
            <w:r>
              <w:rPr>
                <w:b/>
                <w:sz w:val="14"/>
              </w:rPr>
              <w:t>8.</w:t>
            </w:r>
            <w:r>
              <w:rPr>
                <w:b/>
                <w:spacing w:val="-5"/>
                <w:sz w:val="14"/>
              </w:rPr>
              <w:t> </w:t>
            </w:r>
            <w:r>
              <w:rPr>
                <w:b/>
                <w:sz w:val="14"/>
              </w:rPr>
              <w:t>Flujos</w:t>
            </w:r>
            <w:r>
              <w:rPr>
                <w:b/>
                <w:spacing w:val="-2"/>
                <w:sz w:val="14"/>
              </w:rPr>
              <w:t> </w:t>
            </w:r>
            <w:r>
              <w:rPr>
                <w:b/>
                <w:sz w:val="14"/>
              </w:rPr>
              <w:t>de</w:t>
            </w:r>
            <w:r>
              <w:rPr>
                <w:b/>
                <w:spacing w:val="-2"/>
                <w:sz w:val="14"/>
              </w:rPr>
              <w:t> </w:t>
            </w:r>
            <w:r>
              <w:rPr>
                <w:b/>
                <w:sz w:val="14"/>
              </w:rPr>
              <w:t>efectivo</w:t>
            </w:r>
            <w:r>
              <w:rPr>
                <w:b/>
                <w:spacing w:val="-2"/>
                <w:sz w:val="14"/>
              </w:rPr>
              <w:t> </w:t>
            </w:r>
            <w:r>
              <w:rPr>
                <w:b/>
                <w:sz w:val="14"/>
              </w:rPr>
              <w:t>de</w:t>
            </w:r>
            <w:r>
              <w:rPr>
                <w:b/>
                <w:spacing w:val="-3"/>
                <w:sz w:val="14"/>
              </w:rPr>
              <w:t> </w:t>
            </w:r>
            <w:r>
              <w:rPr>
                <w:b/>
                <w:sz w:val="14"/>
              </w:rPr>
              <w:t>las</w:t>
            </w:r>
            <w:r>
              <w:rPr>
                <w:b/>
                <w:spacing w:val="-2"/>
                <w:sz w:val="14"/>
              </w:rPr>
              <w:t> </w:t>
            </w:r>
            <w:r>
              <w:rPr>
                <w:b/>
                <w:sz w:val="14"/>
              </w:rPr>
              <w:t>actividades</w:t>
            </w:r>
            <w:r>
              <w:rPr>
                <w:b/>
                <w:spacing w:val="-2"/>
                <w:sz w:val="14"/>
              </w:rPr>
              <w:t> </w:t>
            </w:r>
            <w:r>
              <w:rPr>
                <w:b/>
                <w:sz w:val="14"/>
              </w:rPr>
              <w:t>de</w:t>
            </w:r>
            <w:r>
              <w:rPr>
                <w:b/>
                <w:spacing w:val="-2"/>
                <w:sz w:val="14"/>
              </w:rPr>
              <w:t> </w:t>
            </w:r>
            <w:r>
              <w:rPr>
                <w:b/>
                <w:sz w:val="14"/>
              </w:rPr>
              <w:t>inversión</w:t>
            </w:r>
            <w:r>
              <w:rPr>
                <w:b/>
                <w:spacing w:val="-2"/>
                <w:sz w:val="14"/>
              </w:rPr>
              <w:t> </w:t>
            </w:r>
            <w:r>
              <w:rPr>
                <w:b/>
                <w:sz w:val="14"/>
              </w:rPr>
              <w:t>(7-</w:t>
            </w:r>
            <w:r>
              <w:rPr>
                <w:b/>
                <w:spacing w:val="-5"/>
                <w:sz w:val="14"/>
              </w:rPr>
              <w:t>6)</w:t>
            </w:r>
          </w:p>
          <w:p>
            <w:pPr>
              <w:pStyle w:val="TableParagraph"/>
              <w:spacing w:before="54"/>
              <w:ind w:left="134"/>
              <w:rPr>
                <w:b/>
                <w:sz w:val="14"/>
              </w:rPr>
            </w:pPr>
            <w:r>
              <w:rPr>
                <w:b/>
                <w:sz w:val="14"/>
              </w:rPr>
              <w:t>C) FLUJOS DE EFECTIVO DE LAS</w:t>
            </w:r>
            <w:r>
              <w:rPr>
                <w:b/>
                <w:spacing w:val="-6"/>
                <w:sz w:val="14"/>
              </w:rPr>
              <w:t> </w:t>
            </w:r>
            <w:r>
              <w:rPr>
                <w:b/>
                <w:sz w:val="14"/>
              </w:rPr>
              <w:t>ACTIVIDADES DE </w:t>
            </w:r>
            <w:r>
              <w:rPr>
                <w:b/>
                <w:spacing w:val="-2"/>
                <w:sz w:val="14"/>
              </w:rPr>
              <w:t>FINANCIACIÓN</w:t>
            </w:r>
          </w:p>
        </w:tc>
        <w:tc>
          <w:tcPr>
            <w:tcW w:w="2298" w:type="dxa"/>
            <w:tcBorders>
              <w:left w:val="single" w:sz="8" w:space="0" w:color="000000"/>
            </w:tcBorders>
            <w:shd w:val="clear" w:color="auto" w:fill="E2C215"/>
          </w:tcPr>
          <w:p>
            <w:pPr>
              <w:pStyle w:val="TableParagraph"/>
              <w:ind w:right="54"/>
              <w:jc w:val="right"/>
              <w:rPr>
                <w:sz w:val="14"/>
              </w:rPr>
            </w:pPr>
            <w:r>
              <w:rPr>
                <w:spacing w:val="-2"/>
                <w:sz w:val="14"/>
              </w:rPr>
              <w:t>-375.046,00</w:t>
            </w:r>
          </w:p>
        </w:tc>
      </w:tr>
      <w:tr>
        <w:trPr>
          <w:trHeight w:val="215" w:hRule="atLeast"/>
        </w:trPr>
        <w:tc>
          <w:tcPr>
            <w:tcW w:w="7181" w:type="dxa"/>
            <w:tcBorders>
              <w:right w:val="single" w:sz="8" w:space="0" w:color="000000"/>
            </w:tcBorders>
            <w:shd w:val="clear" w:color="auto" w:fill="F0F0F0"/>
          </w:tcPr>
          <w:p>
            <w:pPr>
              <w:pStyle w:val="TableParagraph"/>
              <w:ind w:left="269"/>
              <w:rPr>
                <w:sz w:val="14"/>
              </w:rPr>
            </w:pPr>
            <w:r>
              <w:rPr>
                <w:sz w:val="14"/>
              </w:rPr>
              <w:t>9.</w:t>
            </w:r>
            <w:r>
              <w:rPr>
                <w:spacing w:val="-3"/>
                <w:sz w:val="14"/>
              </w:rPr>
              <w:t> </w:t>
            </w:r>
            <w:r>
              <w:rPr>
                <w:sz w:val="14"/>
              </w:rPr>
              <w:t>Cobros y pagos por instrumentos de </w:t>
            </w:r>
            <w:r>
              <w:rPr>
                <w:spacing w:val="-2"/>
                <w:sz w:val="14"/>
              </w:rPr>
              <w:t>patrimonio.</w:t>
            </w:r>
          </w:p>
        </w:tc>
        <w:tc>
          <w:tcPr>
            <w:tcW w:w="2298" w:type="dxa"/>
            <w:tcBorders>
              <w:left w:val="single" w:sz="8" w:space="0" w:color="000000"/>
            </w:tcBorders>
            <w:shd w:val="clear" w:color="auto" w:fill="F0F0F0"/>
          </w:tcPr>
          <w:p>
            <w:pPr>
              <w:pStyle w:val="TableParagraph"/>
              <w:ind w:right="54"/>
              <w:jc w:val="right"/>
              <w:rPr>
                <w:sz w:val="14"/>
              </w:rPr>
            </w:pPr>
            <w:r>
              <w:rPr>
                <w:spacing w:val="-2"/>
                <w:sz w:val="14"/>
              </w:rPr>
              <w:t>54.005.351,00</w:t>
            </w:r>
          </w:p>
        </w:tc>
      </w:tr>
      <w:tr>
        <w:trPr>
          <w:trHeight w:val="430" w:hRule="atLeast"/>
        </w:trPr>
        <w:tc>
          <w:tcPr>
            <w:tcW w:w="7181" w:type="dxa"/>
            <w:tcBorders>
              <w:right w:val="single" w:sz="8" w:space="0" w:color="000000"/>
            </w:tcBorders>
          </w:tcPr>
          <w:p>
            <w:pPr>
              <w:pStyle w:val="TableParagraph"/>
              <w:numPr>
                <w:ilvl w:val="0"/>
                <w:numId w:val="10"/>
              </w:numPr>
              <w:tabs>
                <w:tab w:pos="509" w:val="left" w:leader="none"/>
              </w:tabs>
              <w:spacing w:line="240" w:lineRule="auto" w:before="27" w:after="0"/>
              <w:ind w:left="509" w:right="0" w:hanging="163"/>
              <w:jc w:val="left"/>
              <w:rPr>
                <w:sz w:val="14"/>
              </w:rPr>
            </w:pPr>
            <w:r>
              <w:rPr>
                <w:sz w:val="14"/>
              </w:rPr>
              <w:t>Subvenciones, donaciones y legados recibidos </w:t>
            </w:r>
            <w:r>
              <w:rPr>
                <w:spacing w:val="-4"/>
                <w:sz w:val="14"/>
              </w:rPr>
              <w:t>(+).</w:t>
            </w:r>
          </w:p>
          <w:p>
            <w:pPr>
              <w:pStyle w:val="TableParagraph"/>
              <w:numPr>
                <w:ilvl w:val="0"/>
                <w:numId w:val="10"/>
              </w:numPr>
              <w:tabs>
                <w:tab w:pos="470" w:val="left" w:leader="none"/>
              </w:tabs>
              <w:spacing w:line="240" w:lineRule="auto" w:before="54" w:after="0"/>
              <w:ind w:left="470" w:right="0" w:hanging="124"/>
              <w:jc w:val="left"/>
              <w:rPr>
                <w:sz w:val="14"/>
              </w:rPr>
            </w:pPr>
            <w:r>
              <w:rPr>
                <w:sz w:val="14"/>
              </w:rPr>
              <w:t>Otras</w:t>
            </w:r>
            <w:r>
              <w:rPr>
                <w:spacing w:val="-1"/>
                <w:sz w:val="14"/>
              </w:rPr>
              <w:t> </w:t>
            </w:r>
            <w:r>
              <w:rPr>
                <w:sz w:val="14"/>
              </w:rPr>
              <w:t>aportaciones de socios </w:t>
            </w:r>
            <w:r>
              <w:rPr>
                <w:spacing w:val="-4"/>
                <w:sz w:val="14"/>
              </w:rPr>
              <w:t>(+).</w:t>
            </w:r>
          </w:p>
        </w:tc>
        <w:tc>
          <w:tcPr>
            <w:tcW w:w="2298" w:type="dxa"/>
            <w:tcBorders>
              <w:left w:val="single" w:sz="8" w:space="0" w:color="000000"/>
            </w:tcBorders>
          </w:tcPr>
          <w:p>
            <w:pPr>
              <w:pStyle w:val="TableParagraph"/>
              <w:ind w:right="54"/>
              <w:jc w:val="right"/>
              <w:rPr>
                <w:sz w:val="14"/>
              </w:rPr>
            </w:pPr>
            <w:r>
              <w:rPr>
                <w:spacing w:val="-2"/>
                <w:sz w:val="14"/>
              </w:rPr>
              <w:t>375.046,00</w:t>
            </w:r>
          </w:p>
          <w:p>
            <w:pPr>
              <w:pStyle w:val="TableParagraph"/>
              <w:spacing w:before="54"/>
              <w:ind w:right="54"/>
              <w:jc w:val="right"/>
              <w:rPr>
                <w:sz w:val="14"/>
              </w:rPr>
            </w:pPr>
            <w:r>
              <w:rPr>
                <w:spacing w:val="-2"/>
                <w:sz w:val="14"/>
              </w:rPr>
              <w:t>53.630.305,00</w:t>
            </w:r>
          </w:p>
        </w:tc>
      </w:tr>
      <w:tr>
        <w:trPr>
          <w:trHeight w:val="430" w:hRule="atLeast"/>
        </w:trPr>
        <w:tc>
          <w:tcPr>
            <w:tcW w:w="7181" w:type="dxa"/>
            <w:tcBorders>
              <w:right w:val="single" w:sz="8" w:space="0" w:color="000000"/>
            </w:tcBorders>
            <w:shd w:val="clear" w:color="auto" w:fill="E2C215"/>
          </w:tcPr>
          <w:p>
            <w:pPr>
              <w:pStyle w:val="TableParagraph"/>
              <w:ind w:left="134"/>
              <w:rPr>
                <w:b/>
                <w:sz w:val="14"/>
              </w:rPr>
            </w:pPr>
            <w:r>
              <w:rPr>
                <w:b/>
                <w:sz w:val="14"/>
              </w:rPr>
              <w:t>12.</w:t>
            </w:r>
            <w:r>
              <w:rPr>
                <w:b/>
                <w:spacing w:val="-5"/>
                <w:sz w:val="14"/>
              </w:rPr>
              <w:t> </w:t>
            </w:r>
            <w:r>
              <w:rPr>
                <w:b/>
                <w:sz w:val="14"/>
              </w:rPr>
              <w:t>Flujos</w:t>
            </w:r>
            <w:r>
              <w:rPr>
                <w:b/>
                <w:spacing w:val="-3"/>
                <w:sz w:val="14"/>
              </w:rPr>
              <w:t> </w:t>
            </w:r>
            <w:r>
              <w:rPr>
                <w:b/>
                <w:sz w:val="14"/>
              </w:rPr>
              <w:t>de</w:t>
            </w:r>
            <w:r>
              <w:rPr>
                <w:b/>
                <w:spacing w:val="-2"/>
                <w:sz w:val="14"/>
              </w:rPr>
              <w:t> </w:t>
            </w:r>
            <w:r>
              <w:rPr>
                <w:b/>
                <w:sz w:val="14"/>
              </w:rPr>
              <w:t>efectivo</w:t>
            </w:r>
            <w:r>
              <w:rPr>
                <w:b/>
                <w:spacing w:val="-3"/>
                <w:sz w:val="14"/>
              </w:rPr>
              <w:t> </w:t>
            </w:r>
            <w:r>
              <w:rPr>
                <w:b/>
                <w:sz w:val="14"/>
              </w:rPr>
              <w:t>de</w:t>
            </w:r>
            <w:r>
              <w:rPr>
                <w:b/>
                <w:spacing w:val="-3"/>
                <w:sz w:val="14"/>
              </w:rPr>
              <w:t> </w:t>
            </w:r>
            <w:r>
              <w:rPr>
                <w:b/>
                <w:sz w:val="14"/>
              </w:rPr>
              <w:t>las</w:t>
            </w:r>
            <w:r>
              <w:rPr>
                <w:b/>
                <w:spacing w:val="-2"/>
                <w:sz w:val="14"/>
              </w:rPr>
              <w:t> </w:t>
            </w:r>
            <w:r>
              <w:rPr>
                <w:b/>
                <w:sz w:val="14"/>
              </w:rPr>
              <w:t>actividades</w:t>
            </w:r>
            <w:r>
              <w:rPr>
                <w:b/>
                <w:spacing w:val="-3"/>
                <w:sz w:val="14"/>
              </w:rPr>
              <w:t> </w:t>
            </w:r>
            <w:r>
              <w:rPr>
                <w:b/>
                <w:sz w:val="14"/>
              </w:rPr>
              <w:t>de</w:t>
            </w:r>
            <w:r>
              <w:rPr>
                <w:b/>
                <w:spacing w:val="-3"/>
                <w:sz w:val="14"/>
              </w:rPr>
              <w:t> </w:t>
            </w:r>
            <w:r>
              <w:rPr>
                <w:b/>
                <w:sz w:val="14"/>
              </w:rPr>
              <w:t>financiación</w:t>
            </w:r>
            <w:r>
              <w:rPr>
                <w:b/>
                <w:spacing w:val="-2"/>
                <w:sz w:val="14"/>
              </w:rPr>
              <w:t> </w:t>
            </w:r>
            <w:r>
              <w:rPr>
                <w:b/>
                <w:sz w:val="14"/>
              </w:rPr>
              <w:t>(+/-9</w:t>
            </w:r>
            <w:r>
              <w:rPr>
                <w:b/>
                <w:spacing w:val="-3"/>
                <w:sz w:val="14"/>
              </w:rPr>
              <w:t> </w:t>
            </w:r>
            <w:r>
              <w:rPr>
                <w:b/>
                <w:sz w:val="14"/>
              </w:rPr>
              <w:t>+/-10</w:t>
            </w:r>
            <w:r>
              <w:rPr>
                <w:b/>
                <w:spacing w:val="-2"/>
                <w:sz w:val="14"/>
              </w:rPr>
              <w:t> </w:t>
            </w:r>
            <w:r>
              <w:rPr>
                <w:b/>
                <w:sz w:val="14"/>
              </w:rPr>
              <w:t>-</w:t>
            </w:r>
            <w:r>
              <w:rPr>
                <w:b/>
                <w:spacing w:val="-5"/>
                <w:sz w:val="14"/>
              </w:rPr>
              <w:t>11)</w:t>
            </w:r>
          </w:p>
          <w:p>
            <w:pPr>
              <w:pStyle w:val="TableParagraph"/>
              <w:spacing w:before="54"/>
              <w:ind w:left="134"/>
              <w:rPr>
                <w:b/>
                <w:sz w:val="14"/>
              </w:rPr>
            </w:pPr>
            <w:r>
              <w:rPr>
                <w:b/>
                <w:sz w:val="14"/>
              </w:rPr>
              <w:t>D)</w:t>
            </w:r>
            <w:r>
              <w:rPr>
                <w:b/>
                <w:spacing w:val="-5"/>
                <w:sz w:val="14"/>
              </w:rPr>
              <w:t> </w:t>
            </w:r>
            <w:r>
              <w:rPr>
                <w:b/>
                <w:sz w:val="14"/>
              </w:rPr>
              <w:t>Efecto</w:t>
            </w:r>
            <w:r>
              <w:rPr>
                <w:b/>
                <w:spacing w:val="-2"/>
                <w:sz w:val="14"/>
              </w:rPr>
              <w:t> </w:t>
            </w:r>
            <w:r>
              <w:rPr>
                <w:b/>
                <w:sz w:val="14"/>
              </w:rPr>
              <w:t>de</w:t>
            </w:r>
            <w:r>
              <w:rPr>
                <w:b/>
                <w:spacing w:val="-2"/>
                <w:sz w:val="14"/>
              </w:rPr>
              <w:t> </w:t>
            </w:r>
            <w:r>
              <w:rPr>
                <w:b/>
                <w:sz w:val="14"/>
              </w:rPr>
              <w:t>las</w:t>
            </w:r>
            <w:r>
              <w:rPr>
                <w:b/>
                <w:spacing w:val="-2"/>
                <w:sz w:val="14"/>
              </w:rPr>
              <w:t> </w:t>
            </w:r>
            <w:r>
              <w:rPr>
                <w:b/>
                <w:sz w:val="14"/>
              </w:rPr>
              <w:t>variaciones</w:t>
            </w:r>
            <w:r>
              <w:rPr>
                <w:b/>
                <w:spacing w:val="-2"/>
                <w:sz w:val="14"/>
              </w:rPr>
              <w:t> </w:t>
            </w:r>
            <w:r>
              <w:rPr>
                <w:b/>
                <w:sz w:val="14"/>
              </w:rPr>
              <w:t>de</w:t>
            </w:r>
            <w:r>
              <w:rPr>
                <w:b/>
                <w:spacing w:val="-2"/>
                <w:sz w:val="14"/>
              </w:rPr>
              <w:t> </w:t>
            </w:r>
            <w:r>
              <w:rPr>
                <w:b/>
                <w:sz w:val="14"/>
              </w:rPr>
              <w:t>los</w:t>
            </w:r>
            <w:r>
              <w:rPr>
                <w:b/>
                <w:spacing w:val="-2"/>
                <w:sz w:val="14"/>
              </w:rPr>
              <w:t> </w:t>
            </w:r>
            <w:r>
              <w:rPr>
                <w:b/>
                <w:sz w:val="14"/>
              </w:rPr>
              <w:t>tipos</w:t>
            </w:r>
            <w:r>
              <w:rPr>
                <w:b/>
                <w:spacing w:val="-2"/>
                <w:sz w:val="14"/>
              </w:rPr>
              <w:t> </w:t>
            </w:r>
            <w:r>
              <w:rPr>
                <w:b/>
                <w:sz w:val="14"/>
              </w:rPr>
              <w:t>de</w:t>
            </w:r>
            <w:r>
              <w:rPr>
                <w:b/>
                <w:spacing w:val="-2"/>
                <w:sz w:val="14"/>
              </w:rPr>
              <w:t> </w:t>
            </w:r>
            <w:r>
              <w:rPr>
                <w:b/>
                <w:sz w:val="14"/>
              </w:rPr>
              <w:t>cambio</w:t>
            </w:r>
            <w:r>
              <w:rPr>
                <w:b/>
                <w:spacing w:val="-2"/>
                <w:sz w:val="14"/>
              </w:rPr>
              <w:t> </w:t>
            </w:r>
            <w:r>
              <w:rPr>
                <w:b/>
                <w:sz w:val="14"/>
              </w:rPr>
              <w:t>(+/-</w:t>
            </w:r>
            <w:r>
              <w:rPr>
                <w:b/>
                <w:spacing w:val="-10"/>
                <w:sz w:val="14"/>
              </w:rPr>
              <w:t>)</w:t>
            </w:r>
          </w:p>
        </w:tc>
        <w:tc>
          <w:tcPr>
            <w:tcW w:w="2298" w:type="dxa"/>
            <w:tcBorders>
              <w:left w:val="single" w:sz="8" w:space="0" w:color="000000"/>
            </w:tcBorders>
            <w:shd w:val="clear" w:color="auto" w:fill="E2C215"/>
          </w:tcPr>
          <w:p>
            <w:pPr>
              <w:pStyle w:val="TableParagraph"/>
              <w:ind w:right="54"/>
              <w:jc w:val="right"/>
              <w:rPr>
                <w:sz w:val="14"/>
              </w:rPr>
            </w:pPr>
            <w:r>
              <w:rPr>
                <w:spacing w:val="-2"/>
                <w:sz w:val="14"/>
              </w:rPr>
              <w:t>54.005.351,00</w:t>
            </w:r>
          </w:p>
          <w:p>
            <w:pPr>
              <w:pStyle w:val="TableParagraph"/>
              <w:spacing w:before="54"/>
              <w:ind w:right="54"/>
              <w:jc w:val="right"/>
              <w:rPr>
                <w:sz w:val="14"/>
              </w:rPr>
            </w:pPr>
            <w:r>
              <w:rPr>
                <w:spacing w:val="-4"/>
                <w:sz w:val="14"/>
              </w:rPr>
              <w:t>0,00</w:t>
            </w:r>
          </w:p>
        </w:tc>
      </w:tr>
      <w:tr>
        <w:trPr>
          <w:trHeight w:val="645" w:hRule="atLeast"/>
        </w:trPr>
        <w:tc>
          <w:tcPr>
            <w:tcW w:w="7181" w:type="dxa"/>
            <w:tcBorders>
              <w:right w:val="single" w:sz="8" w:space="0" w:color="000000"/>
            </w:tcBorders>
            <w:shd w:val="clear" w:color="auto" w:fill="E6E6E6"/>
          </w:tcPr>
          <w:p>
            <w:pPr>
              <w:pStyle w:val="TableParagraph"/>
              <w:ind w:left="56"/>
              <w:rPr>
                <w:b/>
                <w:sz w:val="14"/>
              </w:rPr>
            </w:pPr>
            <w:r>
              <w:rPr>
                <w:b/>
                <w:sz w:val="14"/>
              </w:rPr>
              <w:t>E)</w:t>
            </w:r>
            <w:r>
              <w:rPr>
                <w:b/>
                <w:spacing w:val="-12"/>
                <w:sz w:val="14"/>
              </w:rPr>
              <w:t> </w:t>
            </w:r>
            <w:r>
              <w:rPr>
                <w:b/>
                <w:sz w:val="14"/>
              </w:rPr>
              <w:t>AUMENTO/DISMIN.</w:t>
            </w:r>
            <w:r>
              <w:rPr>
                <w:b/>
                <w:spacing w:val="-3"/>
                <w:sz w:val="14"/>
              </w:rPr>
              <w:t> </w:t>
            </w:r>
            <w:r>
              <w:rPr>
                <w:b/>
                <w:sz w:val="14"/>
              </w:rPr>
              <w:t>NETA</w:t>
            </w:r>
            <w:r>
              <w:rPr>
                <w:b/>
                <w:spacing w:val="-10"/>
                <w:sz w:val="14"/>
              </w:rPr>
              <w:t> </w:t>
            </w:r>
            <w:r>
              <w:rPr>
                <w:b/>
                <w:sz w:val="14"/>
              </w:rPr>
              <w:t>DEL</w:t>
            </w:r>
            <w:r>
              <w:rPr>
                <w:b/>
                <w:spacing w:val="-6"/>
                <w:sz w:val="14"/>
              </w:rPr>
              <w:t> </w:t>
            </w:r>
            <w:r>
              <w:rPr>
                <w:b/>
                <w:sz w:val="14"/>
              </w:rPr>
              <w:t>EFECTIVO</w:t>
            </w:r>
            <w:r>
              <w:rPr>
                <w:b/>
                <w:spacing w:val="-4"/>
                <w:sz w:val="14"/>
              </w:rPr>
              <w:t> </w:t>
            </w:r>
            <w:r>
              <w:rPr>
                <w:b/>
                <w:sz w:val="14"/>
              </w:rPr>
              <w:t>O</w:t>
            </w:r>
            <w:r>
              <w:rPr>
                <w:b/>
                <w:spacing w:val="-4"/>
                <w:sz w:val="14"/>
              </w:rPr>
              <w:t> </w:t>
            </w:r>
            <w:r>
              <w:rPr>
                <w:b/>
                <w:sz w:val="14"/>
              </w:rPr>
              <w:t>EQUIVALENTES</w:t>
            </w:r>
            <w:r>
              <w:rPr>
                <w:b/>
                <w:spacing w:val="-3"/>
                <w:sz w:val="14"/>
              </w:rPr>
              <w:t> </w:t>
            </w:r>
            <w:r>
              <w:rPr>
                <w:b/>
                <w:sz w:val="14"/>
              </w:rPr>
              <w:t>(+/-5</w:t>
            </w:r>
            <w:r>
              <w:rPr>
                <w:b/>
                <w:spacing w:val="-4"/>
                <w:sz w:val="14"/>
              </w:rPr>
              <w:t> </w:t>
            </w:r>
            <w:r>
              <w:rPr>
                <w:b/>
                <w:sz w:val="14"/>
              </w:rPr>
              <w:t>+/-8</w:t>
            </w:r>
            <w:r>
              <w:rPr>
                <w:b/>
                <w:spacing w:val="-4"/>
                <w:sz w:val="14"/>
              </w:rPr>
              <w:t> </w:t>
            </w:r>
            <w:r>
              <w:rPr>
                <w:b/>
                <w:sz w:val="14"/>
              </w:rPr>
              <w:t>+/-12</w:t>
            </w:r>
            <w:r>
              <w:rPr>
                <w:b/>
                <w:spacing w:val="-3"/>
                <w:sz w:val="14"/>
              </w:rPr>
              <w:t> </w:t>
            </w:r>
            <w:r>
              <w:rPr>
                <w:b/>
                <w:sz w:val="14"/>
              </w:rPr>
              <w:t>+/-</w:t>
            </w:r>
            <w:r>
              <w:rPr>
                <w:b/>
                <w:spacing w:val="-5"/>
                <w:sz w:val="14"/>
              </w:rPr>
              <w:t>D)</w:t>
            </w:r>
          </w:p>
          <w:p>
            <w:pPr>
              <w:pStyle w:val="TableParagraph"/>
              <w:spacing w:before="55"/>
              <w:ind w:left="56"/>
              <w:rPr>
                <w:b/>
                <w:sz w:val="14"/>
              </w:rPr>
            </w:pPr>
            <w:r>
              <w:rPr>
                <w:b/>
                <w:sz w:val="14"/>
              </w:rPr>
              <w:t>Efectivo</w:t>
            </w:r>
            <w:r>
              <w:rPr>
                <w:b/>
                <w:spacing w:val="-2"/>
                <w:sz w:val="14"/>
              </w:rPr>
              <w:t> </w:t>
            </w:r>
            <w:r>
              <w:rPr>
                <w:b/>
                <w:sz w:val="14"/>
              </w:rPr>
              <w:t>o</w:t>
            </w:r>
            <w:r>
              <w:rPr>
                <w:b/>
                <w:spacing w:val="-2"/>
                <w:sz w:val="14"/>
              </w:rPr>
              <w:t> </w:t>
            </w:r>
            <w:r>
              <w:rPr>
                <w:b/>
                <w:sz w:val="14"/>
              </w:rPr>
              <w:t>equivalentes</w:t>
            </w:r>
            <w:r>
              <w:rPr>
                <w:b/>
                <w:spacing w:val="-2"/>
                <w:sz w:val="14"/>
              </w:rPr>
              <w:t> </w:t>
            </w:r>
            <w:r>
              <w:rPr>
                <w:b/>
                <w:sz w:val="14"/>
              </w:rPr>
              <w:t>al</w:t>
            </w:r>
            <w:r>
              <w:rPr>
                <w:b/>
                <w:spacing w:val="-2"/>
                <w:sz w:val="14"/>
              </w:rPr>
              <w:t> </w:t>
            </w:r>
            <w:r>
              <w:rPr>
                <w:b/>
                <w:sz w:val="14"/>
              </w:rPr>
              <w:t>comienzo</w:t>
            </w:r>
            <w:r>
              <w:rPr>
                <w:b/>
                <w:spacing w:val="-2"/>
                <w:sz w:val="14"/>
              </w:rPr>
              <w:t> </w:t>
            </w:r>
            <w:r>
              <w:rPr>
                <w:b/>
                <w:sz w:val="14"/>
              </w:rPr>
              <w:t>del</w:t>
            </w:r>
            <w:r>
              <w:rPr>
                <w:b/>
                <w:spacing w:val="-1"/>
                <w:sz w:val="14"/>
              </w:rPr>
              <w:t> </w:t>
            </w:r>
            <w:r>
              <w:rPr>
                <w:b/>
                <w:spacing w:val="-2"/>
                <w:sz w:val="14"/>
              </w:rPr>
              <w:t>ejercicio</w:t>
            </w:r>
          </w:p>
          <w:p>
            <w:pPr>
              <w:pStyle w:val="TableParagraph"/>
              <w:spacing w:before="54"/>
              <w:ind w:left="56"/>
              <w:rPr>
                <w:b/>
                <w:sz w:val="14"/>
              </w:rPr>
            </w:pPr>
            <w:r>
              <w:rPr>
                <w:b/>
                <w:sz w:val="14"/>
              </w:rPr>
              <w:t>Efectivo</w:t>
            </w:r>
            <w:r>
              <w:rPr>
                <w:b/>
                <w:spacing w:val="-2"/>
                <w:sz w:val="14"/>
              </w:rPr>
              <w:t> </w:t>
            </w:r>
            <w:r>
              <w:rPr>
                <w:b/>
                <w:sz w:val="14"/>
              </w:rPr>
              <w:t>o</w:t>
            </w:r>
            <w:r>
              <w:rPr>
                <w:b/>
                <w:spacing w:val="-2"/>
                <w:sz w:val="14"/>
              </w:rPr>
              <w:t> </w:t>
            </w:r>
            <w:r>
              <w:rPr>
                <w:b/>
                <w:sz w:val="14"/>
              </w:rPr>
              <w:t>equivalentes</w:t>
            </w:r>
            <w:r>
              <w:rPr>
                <w:b/>
                <w:spacing w:val="-2"/>
                <w:sz w:val="14"/>
              </w:rPr>
              <w:t> </w:t>
            </w:r>
            <w:r>
              <w:rPr>
                <w:b/>
                <w:sz w:val="14"/>
              </w:rPr>
              <w:t>al</w:t>
            </w:r>
            <w:r>
              <w:rPr>
                <w:b/>
                <w:spacing w:val="-2"/>
                <w:sz w:val="14"/>
              </w:rPr>
              <w:t> </w:t>
            </w:r>
            <w:r>
              <w:rPr>
                <w:b/>
                <w:sz w:val="14"/>
              </w:rPr>
              <w:t>final</w:t>
            </w:r>
            <w:r>
              <w:rPr>
                <w:b/>
                <w:spacing w:val="-2"/>
                <w:sz w:val="14"/>
              </w:rPr>
              <w:t> </w:t>
            </w:r>
            <w:r>
              <w:rPr>
                <w:b/>
                <w:sz w:val="14"/>
              </w:rPr>
              <w:t>del</w:t>
            </w:r>
            <w:r>
              <w:rPr>
                <w:b/>
                <w:spacing w:val="-1"/>
                <w:sz w:val="14"/>
              </w:rPr>
              <w:t> </w:t>
            </w:r>
            <w:r>
              <w:rPr>
                <w:b/>
                <w:spacing w:val="-2"/>
                <w:sz w:val="14"/>
              </w:rPr>
              <w:t>ejercicio</w:t>
            </w:r>
          </w:p>
        </w:tc>
        <w:tc>
          <w:tcPr>
            <w:tcW w:w="2298" w:type="dxa"/>
            <w:tcBorders>
              <w:left w:val="single" w:sz="8" w:space="0" w:color="000000"/>
            </w:tcBorders>
            <w:shd w:val="clear" w:color="auto" w:fill="E6E6E6"/>
          </w:tcPr>
          <w:p>
            <w:pPr>
              <w:pStyle w:val="TableParagraph"/>
              <w:ind w:right="54"/>
              <w:jc w:val="right"/>
              <w:rPr>
                <w:b/>
                <w:sz w:val="14"/>
              </w:rPr>
            </w:pPr>
            <w:r>
              <w:rPr>
                <w:b/>
                <w:spacing w:val="-4"/>
                <w:sz w:val="14"/>
              </w:rPr>
              <w:t>0,00</w:t>
            </w:r>
          </w:p>
          <w:p>
            <w:pPr>
              <w:pStyle w:val="TableParagraph"/>
              <w:spacing w:before="55"/>
              <w:ind w:right="54"/>
              <w:jc w:val="right"/>
              <w:rPr>
                <w:b/>
                <w:sz w:val="14"/>
              </w:rPr>
            </w:pPr>
            <w:r>
              <w:rPr>
                <w:b/>
                <w:spacing w:val="-2"/>
                <w:sz w:val="14"/>
              </w:rPr>
              <w:t>3.037.523,99</w:t>
            </w:r>
          </w:p>
          <w:p>
            <w:pPr>
              <w:pStyle w:val="TableParagraph"/>
              <w:spacing w:before="54"/>
              <w:ind w:right="54"/>
              <w:jc w:val="right"/>
              <w:rPr>
                <w:b/>
                <w:sz w:val="14"/>
              </w:rPr>
            </w:pPr>
            <w:r>
              <w:rPr>
                <w:b/>
                <w:spacing w:val="-2"/>
                <w:sz w:val="14"/>
              </w:rPr>
              <w:t>3.037.523,99</w:t>
            </w:r>
          </w:p>
        </w:tc>
      </w:tr>
    </w:tbl>
    <w:sectPr>
      <w:pgSz w:w="11910" w:h="16840"/>
      <w:pgMar w:header="220" w:footer="258" w:top="1320" w:bottom="440" w:left="1133"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Palatino Linotype">
    <w:altName w:val="Palatino Linotype"/>
    <w:charset w:val="0"/>
    <w:family w:val="roman"/>
    <w:pitch w:val="variable"/>
  </w:font>
  <w:font w:name="Tahoma">
    <w:altName w:val="Tahom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3984">
              <wp:simplePos x="0" y="0"/>
              <wp:positionH relativeFrom="page">
                <wp:posOffset>3663327</wp:posOffset>
              </wp:positionH>
              <wp:positionV relativeFrom="page">
                <wp:posOffset>10387205</wp:posOffset>
              </wp:positionV>
              <wp:extent cx="269875" cy="19812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69875" cy="198120"/>
                      </a:xfrm>
                      <a:prstGeom prst="rect">
                        <a:avLst/>
                      </a:prstGeom>
                    </wps:spPr>
                    <wps:txbx>
                      <w:txbxContent>
                        <w:p>
                          <w:pPr>
                            <w:spacing w:before="10"/>
                            <w:ind w:left="116" w:right="0" w:firstLine="0"/>
                            <w:jc w:val="left"/>
                            <w:rPr>
                              <w:rFonts w:ascii="Palatino Linotype"/>
                              <w:sz w:val="20"/>
                            </w:rPr>
                          </w:pPr>
                          <w:r>
                            <w:rPr>
                              <w:rFonts w:ascii="Palatino Linotype"/>
                              <w:spacing w:val="-5"/>
                              <w:sz w:val="20"/>
                            </w:rPr>
                            <w:fldChar w:fldCharType="begin"/>
                          </w:r>
                          <w:r>
                            <w:rPr>
                              <w:rFonts w:ascii="Palatino Linotype"/>
                              <w:spacing w:val="-5"/>
                              <w:sz w:val="20"/>
                            </w:rPr>
                            <w:instrText> PAGE </w:instrText>
                          </w:r>
                          <w:r>
                            <w:rPr>
                              <w:rFonts w:ascii="Palatino Linotype"/>
                              <w:spacing w:val="-5"/>
                              <w:sz w:val="20"/>
                            </w:rPr>
                            <w:fldChar w:fldCharType="separate"/>
                          </w:r>
                          <w:r>
                            <w:rPr>
                              <w:rFonts w:ascii="Palatino Linotype"/>
                              <w:spacing w:val="-5"/>
                              <w:sz w:val="20"/>
                            </w:rPr>
                            <w:t>646</w:t>
                          </w:r>
                          <w:r>
                            <w:rPr>
                              <w:rFonts w:ascii="Palatino Linotype"/>
                              <w:spacing w:val="-5"/>
                              <w:sz w:val="20"/>
                            </w:rPr>
                            <w:fldChar w:fldCharType="end"/>
                          </w:r>
                        </w:p>
                      </w:txbxContent>
                    </wps:txbx>
                    <wps:bodyPr wrap="square" lIns="0" tIns="0" rIns="0" bIns="0" rtlCol="0">
                      <a:noAutofit/>
                    </wps:bodyPr>
                  </wps:wsp>
                </a:graphicData>
              </a:graphic>
            </wp:anchor>
          </w:drawing>
        </mc:Choice>
        <mc:Fallback>
          <w:pict>
            <v:shape style="position:absolute;margin-left:288.450989pt;margin-top:817.890198pt;width:21.25pt;height:15.6pt;mso-position-horizontal-relative:page;mso-position-vertical-relative:page;z-index:-16362496" type="#_x0000_t202" id="docshape4" filled="false" stroked="false">
              <v:textbox inset="0,0,0,0">
                <w:txbxContent>
                  <w:p>
                    <w:pPr>
                      <w:spacing w:before="10"/>
                      <w:ind w:left="116" w:right="0" w:firstLine="0"/>
                      <w:jc w:val="left"/>
                      <w:rPr>
                        <w:rFonts w:ascii="Palatino Linotype"/>
                        <w:sz w:val="20"/>
                      </w:rPr>
                    </w:pPr>
                    <w:r>
                      <w:rPr>
                        <w:rFonts w:ascii="Palatino Linotype"/>
                        <w:spacing w:val="-5"/>
                        <w:sz w:val="20"/>
                      </w:rPr>
                      <w:fldChar w:fldCharType="begin"/>
                    </w:r>
                    <w:r>
                      <w:rPr>
                        <w:rFonts w:ascii="Palatino Linotype"/>
                        <w:spacing w:val="-5"/>
                        <w:sz w:val="20"/>
                      </w:rPr>
                      <w:instrText> PAGE </w:instrText>
                    </w:r>
                    <w:r>
                      <w:rPr>
                        <w:rFonts w:ascii="Palatino Linotype"/>
                        <w:spacing w:val="-5"/>
                        <w:sz w:val="20"/>
                      </w:rPr>
                      <w:fldChar w:fldCharType="separate"/>
                    </w:r>
                    <w:r>
                      <w:rPr>
                        <w:rFonts w:ascii="Palatino Linotype"/>
                        <w:spacing w:val="-5"/>
                        <w:sz w:val="20"/>
                      </w:rPr>
                      <w:t>646</w:t>
                    </w:r>
                    <w:r>
                      <w:rPr>
                        <w:rFonts w:ascii="Palatino Linotype"/>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951936">
          <wp:simplePos x="0" y="0"/>
          <wp:positionH relativeFrom="page">
            <wp:posOffset>6225743</wp:posOffset>
          </wp:positionH>
          <wp:positionV relativeFrom="page">
            <wp:posOffset>163412</wp:posOffset>
          </wp:positionV>
          <wp:extent cx="1021702" cy="51858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021702" cy="51858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952448">
              <wp:simplePos x="0" y="0"/>
              <wp:positionH relativeFrom="page">
                <wp:posOffset>940752</wp:posOffset>
              </wp:positionH>
              <wp:positionV relativeFrom="page">
                <wp:posOffset>521398</wp:posOffset>
              </wp:positionV>
              <wp:extent cx="5080635" cy="190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080635" cy="19050"/>
                      </a:xfrm>
                      <a:custGeom>
                        <a:avLst/>
                        <a:gdLst/>
                        <a:ahLst/>
                        <a:cxnLst/>
                        <a:rect l="l" t="t" r="r" b="b"/>
                        <a:pathLst>
                          <a:path w="5080635" h="19050">
                            <a:moveTo>
                              <a:pt x="5080609" y="0"/>
                            </a:moveTo>
                            <a:lnTo>
                              <a:pt x="0" y="0"/>
                            </a:lnTo>
                            <a:lnTo>
                              <a:pt x="0" y="18605"/>
                            </a:lnTo>
                            <a:lnTo>
                              <a:pt x="5080609" y="18605"/>
                            </a:lnTo>
                            <a:lnTo>
                              <a:pt x="5080609" y="0"/>
                            </a:lnTo>
                            <a:close/>
                          </a:path>
                        </a:pathLst>
                      </a:custGeom>
                      <a:solidFill>
                        <a:srgbClr val="005AF5"/>
                      </a:solidFill>
                    </wps:spPr>
                    <wps:bodyPr wrap="square" lIns="0" tIns="0" rIns="0" bIns="0" rtlCol="0">
                      <a:prstTxWarp prst="textNoShape">
                        <a:avLst/>
                      </a:prstTxWarp>
                      <a:noAutofit/>
                    </wps:bodyPr>
                  </wps:wsp>
                </a:graphicData>
              </a:graphic>
            </wp:anchor>
          </w:drawing>
        </mc:Choice>
        <mc:Fallback>
          <w:pict>
            <v:rect style="position:absolute;margin-left:74.074997pt;margin-top:41.055016pt;width:400.048pt;height:1.465pt;mso-position-horizontal-relative:page;mso-position-vertical-relative:page;z-index:-16364032" id="docshape1" filled="true" fillcolor="#005af5" stroked="false">
              <v:fill type="solid"/>
              <w10:wrap type="none"/>
            </v:rect>
          </w:pict>
        </mc:Fallback>
      </mc:AlternateContent>
    </w:r>
    <w:r>
      <w:rPr>
        <w:sz w:val="20"/>
      </w:rPr>
      <mc:AlternateContent>
        <mc:Choice Requires="wps">
          <w:drawing>
            <wp:anchor distT="0" distB="0" distL="0" distR="0" allowOverlap="1" layoutInCell="1" locked="0" behindDoc="1" simplePos="0" relativeHeight="486952960">
              <wp:simplePos x="0" y="0"/>
              <wp:positionH relativeFrom="page">
                <wp:posOffset>496718</wp:posOffset>
              </wp:positionH>
              <wp:positionV relativeFrom="page">
                <wp:posOffset>127002</wp:posOffset>
              </wp:positionV>
              <wp:extent cx="859155" cy="4445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859155" cy="444500"/>
                      </a:xfrm>
                      <a:prstGeom prst="rect">
                        <a:avLst/>
                      </a:prstGeom>
                    </wps:spPr>
                    <wps:txbx>
                      <w:txbxContent>
                        <w:p>
                          <w:pPr>
                            <w:spacing w:before="0"/>
                            <w:ind w:left="20" w:right="0" w:firstLine="0"/>
                            <w:jc w:val="left"/>
                            <w:rPr>
                              <w:rFonts w:ascii="Arial"/>
                              <w:b/>
                              <w:sz w:val="59"/>
                            </w:rPr>
                          </w:pPr>
                          <w:r>
                            <w:rPr>
                              <w:rFonts w:ascii="Arial"/>
                              <w:b/>
                              <w:color w:val="E2C212"/>
                              <w:spacing w:val="-4"/>
                              <w:sz w:val="59"/>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111698pt;margin-top:10.00022pt;width:67.650pt;height:35pt;mso-position-horizontal-relative:page;mso-position-vertical-relative:page;z-index:-16363520" type="#_x0000_t202" id="docshape2" filled="false" stroked="false">
              <v:textbox inset="0,0,0,0">
                <w:txbxContent>
                  <w:p>
                    <w:pPr>
                      <w:spacing w:before="0"/>
                      <w:ind w:left="20" w:right="0" w:firstLine="0"/>
                      <w:jc w:val="left"/>
                      <w:rPr>
                        <w:rFonts w:ascii="Arial"/>
                        <w:b/>
                        <w:sz w:val="59"/>
                      </w:rPr>
                    </w:pPr>
                    <w:r>
                      <w:rPr>
                        <w:rFonts w:ascii="Arial"/>
                        <w:b/>
                        <w:color w:val="E2C212"/>
                        <w:spacing w:val="-4"/>
                        <w:sz w:val="59"/>
                      </w:rPr>
                      <w:t>2025</w:t>
                    </w:r>
                  </w:p>
                </w:txbxContent>
              </v:textbox>
              <w10:wrap type="none"/>
            </v:shape>
          </w:pict>
        </mc:Fallback>
      </mc:AlternateContent>
    </w:r>
    <w:r>
      <w:rPr>
        <w:sz w:val="20"/>
      </w:rPr>
      <mc:AlternateContent>
        <mc:Choice Requires="wps">
          <w:drawing>
            <wp:anchor distT="0" distB="0" distL="0" distR="0" allowOverlap="1" layoutInCell="1" locked="0" behindDoc="1" simplePos="0" relativeHeight="486953472">
              <wp:simplePos x="0" y="0"/>
              <wp:positionH relativeFrom="page">
                <wp:posOffset>1523860</wp:posOffset>
              </wp:positionH>
              <wp:positionV relativeFrom="page">
                <wp:posOffset>339795</wp:posOffset>
              </wp:positionV>
              <wp:extent cx="4521835"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521835" cy="139065"/>
                      </a:xfrm>
                      <a:prstGeom prst="rect">
                        <a:avLst/>
                      </a:prstGeom>
                    </wps:spPr>
                    <wps:txbx>
                      <w:txbxContent>
                        <w:p>
                          <w:pPr>
                            <w:spacing w:before="14"/>
                            <w:ind w:left="20" w:right="0" w:firstLine="0"/>
                            <w:jc w:val="left"/>
                            <w:rPr>
                              <w:rFonts w:ascii="Arial" w:hAnsi="Arial"/>
                              <w:b/>
                              <w:sz w:val="16"/>
                            </w:rPr>
                          </w:pPr>
                          <w:r>
                            <w:rPr>
                              <w:rFonts w:ascii="Arial" w:hAnsi="Arial"/>
                              <w:b/>
                              <w:spacing w:val="15"/>
                              <w:sz w:val="16"/>
                            </w:rPr>
                            <w:t>PRESUPUESTOS</w:t>
                          </w:r>
                          <w:r>
                            <w:rPr>
                              <w:rFonts w:ascii="Arial" w:hAnsi="Arial"/>
                              <w:b/>
                              <w:spacing w:val="43"/>
                              <w:sz w:val="16"/>
                            </w:rPr>
                            <w:t> </w:t>
                          </w:r>
                          <w:r>
                            <w:rPr>
                              <w:rFonts w:ascii="Arial" w:hAnsi="Arial"/>
                              <w:b/>
                              <w:spacing w:val="15"/>
                              <w:sz w:val="16"/>
                            </w:rPr>
                            <w:t>GENERALES</w:t>
                          </w:r>
                          <w:r>
                            <w:rPr>
                              <w:rFonts w:ascii="Arial" w:hAnsi="Arial"/>
                              <w:b/>
                              <w:spacing w:val="43"/>
                              <w:sz w:val="16"/>
                            </w:rPr>
                            <w:t> </w:t>
                          </w:r>
                          <w:r>
                            <w:rPr>
                              <w:rFonts w:ascii="Arial" w:hAnsi="Arial"/>
                              <w:b/>
                              <w:sz w:val="16"/>
                            </w:rPr>
                            <w:t>DE</w:t>
                          </w:r>
                          <w:r>
                            <w:rPr>
                              <w:rFonts w:ascii="Arial" w:hAnsi="Arial"/>
                              <w:b/>
                              <w:spacing w:val="44"/>
                              <w:sz w:val="16"/>
                            </w:rPr>
                            <w:t> </w:t>
                          </w:r>
                          <w:r>
                            <w:rPr>
                              <w:rFonts w:ascii="Arial" w:hAnsi="Arial"/>
                              <w:b/>
                              <w:sz w:val="16"/>
                            </w:rPr>
                            <w:t>LA</w:t>
                          </w:r>
                          <w:r>
                            <w:rPr>
                              <w:rFonts w:ascii="Arial" w:hAnsi="Arial"/>
                              <w:b/>
                              <w:spacing w:val="37"/>
                              <w:sz w:val="16"/>
                            </w:rPr>
                            <w:t> </w:t>
                          </w:r>
                          <w:r>
                            <w:rPr>
                              <w:rFonts w:ascii="Arial" w:hAnsi="Arial"/>
                              <w:b/>
                              <w:spacing w:val="15"/>
                              <w:sz w:val="16"/>
                            </w:rPr>
                            <w:t>COMUNIDAD</w:t>
                          </w:r>
                          <w:r>
                            <w:rPr>
                              <w:rFonts w:ascii="Arial" w:hAnsi="Arial"/>
                              <w:b/>
                              <w:spacing w:val="36"/>
                              <w:sz w:val="16"/>
                            </w:rPr>
                            <w:t> </w:t>
                          </w:r>
                          <w:r>
                            <w:rPr>
                              <w:rFonts w:ascii="Arial" w:hAnsi="Arial"/>
                              <w:b/>
                              <w:spacing w:val="14"/>
                              <w:sz w:val="16"/>
                            </w:rPr>
                            <w:t>AUTÓNOMA</w:t>
                          </w:r>
                          <w:r>
                            <w:rPr>
                              <w:rFonts w:ascii="Arial" w:hAnsi="Arial"/>
                              <w:b/>
                              <w:spacing w:val="37"/>
                              <w:sz w:val="16"/>
                            </w:rPr>
                            <w:t> </w:t>
                          </w:r>
                          <w:r>
                            <w:rPr>
                              <w:rFonts w:ascii="Arial" w:hAnsi="Arial"/>
                              <w:b/>
                              <w:sz w:val="16"/>
                            </w:rPr>
                            <w:t>DE</w:t>
                          </w:r>
                          <w:r>
                            <w:rPr>
                              <w:rFonts w:ascii="Arial" w:hAnsi="Arial"/>
                              <w:b/>
                              <w:spacing w:val="44"/>
                              <w:sz w:val="16"/>
                            </w:rPr>
                            <w:t> </w:t>
                          </w:r>
                          <w:r>
                            <w:rPr>
                              <w:rFonts w:ascii="Arial" w:hAnsi="Arial"/>
                              <w:b/>
                              <w:spacing w:val="12"/>
                              <w:sz w:val="16"/>
                            </w:rPr>
                            <w:t>CANARIAS </w:t>
                          </w:r>
                        </w:p>
                      </w:txbxContent>
                    </wps:txbx>
                    <wps:bodyPr wrap="square" lIns="0" tIns="0" rIns="0" bIns="0" rtlCol="0">
                      <a:noAutofit/>
                    </wps:bodyPr>
                  </wps:wsp>
                </a:graphicData>
              </a:graphic>
            </wp:anchor>
          </w:drawing>
        </mc:Choice>
        <mc:Fallback>
          <w:pict>
            <v:shape style="position:absolute;margin-left:119.988998pt;margin-top:26.755527pt;width:356.05pt;height:10.95pt;mso-position-horizontal-relative:page;mso-position-vertical-relative:page;z-index:-16363008" type="#_x0000_t202" id="docshape3" filled="false" stroked="false">
              <v:textbox inset="0,0,0,0">
                <w:txbxContent>
                  <w:p>
                    <w:pPr>
                      <w:spacing w:before="14"/>
                      <w:ind w:left="20" w:right="0" w:firstLine="0"/>
                      <w:jc w:val="left"/>
                      <w:rPr>
                        <w:rFonts w:ascii="Arial" w:hAnsi="Arial"/>
                        <w:b/>
                        <w:sz w:val="16"/>
                      </w:rPr>
                    </w:pPr>
                    <w:r>
                      <w:rPr>
                        <w:rFonts w:ascii="Arial" w:hAnsi="Arial"/>
                        <w:b/>
                        <w:spacing w:val="15"/>
                        <w:sz w:val="16"/>
                      </w:rPr>
                      <w:t>PRESUPUESTOS</w:t>
                    </w:r>
                    <w:r>
                      <w:rPr>
                        <w:rFonts w:ascii="Arial" w:hAnsi="Arial"/>
                        <w:b/>
                        <w:spacing w:val="43"/>
                        <w:sz w:val="16"/>
                      </w:rPr>
                      <w:t> </w:t>
                    </w:r>
                    <w:r>
                      <w:rPr>
                        <w:rFonts w:ascii="Arial" w:hAnsi="Arial"/>
                        <w:b/>
                        <w:spacing w:val="15"/>
                        <w:sz w:val="16"/>
                      </w:rPr>
                      <w:t>GENERALES</w:t>
                    </w:r>
                    <w:r>
                      <w:rPr>
                        <w:rFonts w:ascii="Arial" w:hAnsi="Arial"/>
                        <w:b/>
                        <w:spacing w:val="43"/>
                        <w:sz w:val="16"/>
                      </w:rPr>
                      <w:t> </w:t>
                    </w:r>
                    <w:r>
                      <w:rPr>
                        <w:rFonts w:ascii="Arial" w:hAnsi="Arial"/>
                        <w:b/>
                        <w:sz w:val="16"/>
                      </w:rPr>
                      <w:t>DE</w:t>
                    </w:r>
                    <w:r>
                      <w:rPr>
                        <w:rFonts w:ascii="Arial" w:hAnsi="Arial"/>
                        <w:b/>
                        <w:spacing w:val="44"/>
                        <w:sz w:val="16"/>
                      </w:rPr>
                      <w:t> </w:t>
                    </w:r>
                    <w:r>
                      <w:rPr>
                        <w:rFonts w:ascii="Arial" w:hAnsi="Arial"/>
                        <w:b/>
                        <w:sz w:val="16"/>
                      </w:rPr>
                      <w:t>LA</w:t>
                    </w:r>
                    <w:r>
                      <w:rPr>
                        <w:rFonts w:ascii="Arial" w:hAnsi="Arial"/>
                        <w:b/>
                        <w:spacing w:val="37"/>
                        <w:sz w:val="16"/>
                      </w:rPr>
                      <w:t> </w:t>
                    </w:r>
                    <w:r>
                      <w:rPr>
                        <w:rFonts w:ascii="Arial" w:hAnsi="Arial"/>
                        <w:b/>
                        <w:spacing w:val="15"/>
                        <w:sz w:val="16"/>
                      </w:rPr>
                      <w:t>COMUNIDAD</w:t>
                    </w:r>
                    <w:r>
                      <w:rPr>
                        <w:rFonts w:ascii="Arial" w:hAnsi="Arial"/>
                        <w:b/>
                        <w:spacing w:val="36"/>
                        <w:sz w:val="16"/>
                      </w:rPr>
                      <w:t> </w:t>
                    </w:r>
                    <w:r>
                      <w:rPr>
                        <w:rFonts w:ascii="Arial" w:hAnsi="Arial"/>
                        <w:b/>
                        <w:spacing w:val="14"/>
                        <w:sz w:val="16"/>
                      </w:rPr>
                      <w:t>AUTÓNOMA</w:t>
                    </w:r>
                    <w:r>
                      <w:rPr>
                        <w:rFonts w:ascii="Arial" w:hAnsi="Arial"/>
                        <w:b/>
                        <w:spacing w:val="37"/>
                        <w:sz w:val="16"/>
                      </w:rPr>
                      <w:t> </w:t>
                    </w:r>
                    <w:r>
                      <w:rPr>
                        <w:rFonts w:ascii="Arial" w:hAnsi="Arial"/>
                        <w:b/>
                        <w:sz w:val="16"/>
                      </w:rPr>
                      <w:t>DE</w:t>
                    </w:r>
                    <w:r>
                      <w:rPr>
                        <w:rFonts w:ascii="Arial" w:hAnsi="Arial"/>
                        <w:b/>
                        <w:spacing w:val="44"/>
                        <w:sz w:val="16"/>
                      </w:rPr>
                      <w:t> </w:t>
                    </w:r>
                    <w:r>
                      <w:rPr>
                        <w:rFonts w:ascii="Arial" w:hAnsi="Arial"/>
                        <w:b/>
                        <w:spacing w:val="12"/>
                        <w:sz w:val="16"/>
                      </w:rPr>
                      <w:t>CANARIAS </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5"/>
      <w:numFmt w:val="lowerLetter"/>
      <w:lvlText w:val="%1)"/>
      <w:lvlJc w:val="left"/>
      <w:pPr>
        <w:ind w:left="510" w:hanging="164"/>
        <w:jc w:val="left"/>
      </w:pPr>
      <w:rPr>
        <w:rFonts w:hint="default" w:ascii="Arial" w:hAnsi="Arial" w:eastAsia="Arial" w:cs="Arial"/>
        <w:b w:val="0"/>
        <w:bCs w:val="0"/>
        <w:i w:val="0"/>
        <w:iCs w:val="0"/>
        <w:spacing w:val="0"/>
        <w:w w:val="100"/>
        <w:sz w:val="14"/>
        <w:szCs w:val="14"/>
        <w:lang w:val="es-ES" w:eastAsia="en-US" w:bidi="ar-SA"/>
      </w:rPr>
    </w:lvl>
    <w:lvl w:ilvl="1">
      <w:start w:val="0"/>
      <w:numFmt w:val="bullet"/>
      <w:lvlText w:val="•"/>
      <w:lvlJc w:val="left"/>
      <w:pPr>
        <w:ind w:left="1185" w:hanging="164"/>
      </w:pPr>
      <w:rPr>
        <w:rFonts w:hint="default"/>
        <w:lang w:val="es-ES" w:eastAsia="en-US" w:bidi="ar-SA"/>
      </w:rPr>
    </w:lvl>
    <w:lvl w:ilvl="2">
      <w:start w:val="0"/>
      <w:numFmt w:val="bullet"/>
      <w:lvlText w:val="•"/>
      <w:lvlJc w:val="left"/>
      <w:pPr>
        <w:ind w:left="1850" w:hanging="164"/>
      </w:pPr>
      <w:rPr>
        <w:rFonts w:hint="default"/>
        <w:lang w:val="es-ES" w:eastAsia="en-US" w:bidi="ar-SA"/>
      </w:rPr>
    </w:lvl>
    <w:lvl w:ilvl="3">
      <w:start w:val="0"/>
      <w:numFmt w:val="bullet"/>
      <w:lvlText w:val="•"/>
      <w:lvlJc w:val="left"/>
      <w:pPr>
        <w:ind w:left="2515" w:hanging="164"/>
      </w:pPr>
      <w:rPr>
        <w:rFonts w:hint="default"/>
        <w:lang w:val="es-ES" w:eastAsia="en-US" w:bidi="ar-SA"/>
      </w:rPr>
    </w:lvl>
    <w:lvl w:ilvl="4">
      <w:start w:val="0"/>
      <w:numFmt w:val="bullet"/>
      <w:lvlText w:val="•"/>
      <w:lvlJc w:val="left"/>
      <w:pPr>
        <w:ind w:left="3180" w:hanging="164"/>
      </w:pPr>
      <w:rPr>
        <w:rFonts w:hint="default"/>
        <w:lang w:val="es-ES" w:eastAsia="en-US" w:bidi="ar-SA"/>
      </w:rPr>
    </w:lvl>
    <w:lvl w:ilvl="5">
      <w:start w:val="0"/>
      <w:numFmt w:val="bullet"/>
      <w:lvlText w:val="•"/>
      <w:lvlJc w:val="left"/>
      <w:pPr>
        <w:ind w:left="3845" w:hanging="164"/>
      </w:pPr>
      <w:rPr>
        <w:rFonts w:hint="default"/>
        <w:lang w:val="es-ES" w:eastAsia="en-US" w:bidi="ar-SA"/>
      </w:rPr>
    </w:lvl>
    <w:lvl w:ilvl="6">
      <w:start w:val="0"/>
      <w:numFmt w:val="bullet"/>
      <w:lvlText w:val="•"/>
      <w:lvlJc w:val="left"/>
      <w:pPr>
        <w:ind w:left="4510" w:hanging="164"/>
      </w:pPr>
      <w:rPr>
        <w:rFonts w:hint="default"/>
        <w:lang w:val="es-ES" w:eastAsia="en-US" w:bidi="ar-SA"/>
      </w:rPr>
    </w:lvl>
    <w:lvl w:ilvl="7">
      <w:start w:val="0"/>
      <w:numFmt w:val="bullet"/>
      <w:lvlText w:val="•"/>
      <w:lvlJc w:val="left"/>
      <w:pPr>
        <w:ind w:left="5175" w:hanging="164"/>
      </w:pPr>
      <w:rPr>
        <w:rFonts w:hint="default"/>
        <w:lang w:val="es-ES" w:eastAsia="en-US" w:bidi="ar-SA"/>
      </w:rPr>
    </w:lvl>
    <w:lvl w:ilvl="8">
      <w:start w:val="0"/>
      <w:numFmt w:val="bullet"/>
      <w:lvlText w:val="•"/>
      <w:lvlJc w:val="left"/>
      <w:pPr>
        <w:ind w:left="5840" w:hanging="164"/>
      </w:pPr>
      <w:rPr>
        <w:rFonts w:hint="default"/>
        <w:lang w:val="es-ES" w:eastAsia="en-US" w:bidi="ar-SA"/>
      </w:rPr>
    </w:lvl>
  </w:abstractNum>
  <w:abstractNum w:abstractNumId="8">
    <w:multiLevelType w:val="hybridMultilevel"/>
    <w:lvl w:ilvl="0">
      <w:start w:val="2"/>
      <w:numFmt w:val="lowerLetter"/>
      <w:lvlText w:val="%1)"/>
      <w:lvlJc w:val="left"/>
      <w:pPr>
        <w:ind w:left="510" w:hanging="164"/>
        <w:jc w:val="left"/>
      </w:pPr>
      <w:rPr>
        <w:rFonts w:hint="default" w:ascii="Arial" w:hAnsi="Arial" w:eastAsia="Arial" w:cs="Arial"/>
        <w:b w:val="0"/>
        <w:bCs w:val="0"/>
        <w:i w:val="0"/>
        <w:iCs w:val="0"/>
        <w:spacing w:val="0"/>
        <w:w w:val="100"/>
        <w:sz w:val="14"/>
        <w:szCs w:val="14"/>
        <w:lang w:val="es-ES" w:eastAsia="en-US" w:bidi="ar-SA"/>
      </w:rPr>
    </w:lvl>
    <w:lvl w:ilvl="1">
      <w:start w:val="0"/>
      <w:numFmt w:val="bullet"/>
      <w:lvlText w:val="•"/>
      <w:lvlJc w:val="left"/>
      <w:pPr>
        <w:ind w:left="1185" w:hanging="164"/>
      </w:pPr>
      <w:rPr>
        <w:rFonts w:hint="default"/>
        <w:lang w:val="es-ES" w:eastAsia="en-US" w:bidi="ar-SA"/>
      </w:rPr>
    </w:lvl>
    <w:lvl w:ilvl="2">
      <w:start w:val="0"/>
      <w:numFmt w:val="bullet"/>
      <w:lvlText w:val="•"/>
      <w:lvlJc w:val="left"/>
      <w:pPr>
        <w:ind w:left="1850" w:hanging="164"/>
      </w:pPr>
      <w:rPr>
        <w:rFonts w:hint="default"/>
        <w:lang w:val="es-ES" w:eastAsia="en-US" w:bidi="ar-SA"/>
      </w:rPr>
    </w:lvl>
    <w:lvl w:ilvl="3">
      <w:start w:val="0"/>
      <w:numFmt w:val="bullet"/>
      <w:lvlText w:val="•"/>
      <w:lvlJc w:val="left"/>
      <w:pPr>
        <w:ind w:left="2515" w:hanging="164"/>
      </w:pPr>
      <w:rPr>
        <w:rFonts w:hint="default"/>
        <w:lang w:val="es-ES" w:eastAsia="en-US" w:bidi="ar-SA"/>
      </w:rPr>
    </w:lvl>
    <w:lvl w:ilvl="4">
      <w:start w:val="0"/>
      <w:numFmt w:val="bullet"/>
      <w:lvlText w:val="•"/>
      <w:lvlJc w:val="left"/>
      <w:pPr>
        <w:ind w:left="3180" w:hanging="164"/>
      </w:pPr>
      <w:rPr>
        <w:rFonts w:hint="default"/>
        <w:lang w:val="es-ES" w:eastAsia="en-US" w:bidi="ar-SA"/>
      </w:rPr>
    </w:lvl>
    <w:lvl w:ilvl="5">
      <w:start w:val="0"/>
      <w:numFmt w:val="bullet"/>
      <w:lvlText w:val="•"/>
      <w:lvlJc w:val="left"/>
      <w:pPr>
        <w:ind w:left="3845" w:hanging="164"/>
      </w:pPr>
      <w:rPr>
        <w:rFonts w:hint="default"/>
        <w:lang w:val="es-ES" w:eastAsia="en-US" w:bidi="ar-SA"/>
      </w:rPr>
    </w:lvl>
    <w:lvl w:ilvl="6">
      <w:start w:val="0"/>
      <w:numFmt w:val="bullet"/>
      <w:lvlText w:val="•"/>
      <w:lvlJc w:val="left"/>
      <w:pPr>
        <w:ind w:left="4510" w:hanging="164"/>
      </w:pPr>
      <w:rPr>
        <w:rFonts w:hint="default"/>
        <w:lang w:val="es-ES" w:eastAsia="en-US" w:bidi="ar-SA"/>
      </w:rPr>
    </w:lvl>
    <w:lvl w:ilvl="7">
      <w:start w:val="0"/>
      <w:numFmt w:val="bullet"/>
      <w:lvlText w:val="•"/>
      <w:lvlJc w:val="left"/>
      <w:pPr>
        <w:ind w:left="5175" w:hanging="164"/>
      </w:pPr>
      <w:rPr>
        <w:rFonts w:hint="default"/>
        <w:lang w:val="es-ES" w:eastAsia="en-US" w:bidi="ar-SA"/>
      </w:rPr>
    </w:lvl>
    <w:lvl w:ilvl="8">
      <w:start w:val="0"/>
      <w:numFmt w:val="bullet"/>
      <w:lvlText w:val="•"/>
      <w:lvlJc w:val="left"/>
      <w:pPr>
        <w:ind w:left="5840" w:hanging="164"/>
      </w:pPr>
      <w:rPr>
        <w:rFonts w:hint="default"/>
        <w:lang w:val="es-ES" w:eastAsia="en-US" w:bidi="ar-SA"/>
      </w:rPr>
    </w:lvl>
  </w:abstractNum>
  <w:abstractNum w:abstractNumId="7">
    <w:multiLevelType w:val="hybridMultilevel"/>
    <w:lvl w:ilvl="0">
      <w:start w:val="1"/>
      <w:numFmt w:val="decimal"/>
      <w:lvlText w:val="%1."/>
      <w:lvlJc w:val="left"/>
      <w:pPr>
        <w:ind w:left="424" w:hanging="156"/>
        <w:jc w:val="left"/>
      </w:pPr>
      <w:rPr>
        <w:rFonts w:hint="default" w:ascii="Arial" w:hAnsi="Arial" w:eastAsia="Arial" w:cs="Arial"/>
        <w:b w:val="0"/>
        <w:bCs w:val="0"/>
        <w:i w:val="0"/>
        <w:iCs w:val="0"/>
        <w:spacing w:val="0"/>
        <w:w w:val="100"/>
        <w:sz w:val="14"/>
        <w:szCs w:val="14"/>
        <w:lang w:val="es-ES" w:eastAsia="en-US" w:bidi="ar-SA"/>
      </w:rPr>
    </w:lvl>
    <w:lvl w:ilvl="1">
      <w:start w:val="0"/>
      <w:numFmt w:val="bullet"/>
      <w:lvlText w:val="•"/>
      <w:lvlJc w:val="left"/>
      <w:pPr>
        <w:ind w:left="1095" w:hanging="156"/>
      </w:pPr>
      <w:rPr>
        <w:rFonts w:hint="default"/>
        <w:lang w:val="es-ES" w:eastAsia="en-US" w:bidi="ar-SA"/>
      </w:rPr>
    </w:lvl>
    <w:lvl w:ilvl="2">
      <w:start w:val="0"/>
      <w:numFmt w:val="bullet"/>
      <w:lvlText w:val="•"/>
      <w:lvlJc w:val="left"/>
      <w:pPr>
        <w:ind w:left="1770" w:hanging="156"/>
      </w:pPr>
      <w:rPr>
        <w:rFonts w:hint="default"/>
        <w:lang w:val="es-ES" w:eastAsia="en-US" w:bidi="ar-SA"/>
      </w:rPr>
    </w:lvl>
    <w:lvl w:ilvl="3">
      <w:start w:val="0"/>
      <w:numFmt w:val="bullet"/>
      <w:lvlText w:val="•"/>
      <w:lvlJc w:val="left"/>
      <w:pPr>
        <w:ind w:left="2445" w:hanging="156"/>
      </w:pPr>
      <w:rPr>
        <w:rFonts w:hint="default"/>
        <w:lang w:val="es-ES" w:eastAsia="en-US" w:bidi="ar-SA"/>
      </w:rPr>
    </w:lvl>
    <w:lvl w:ilvl="4">
      <w:start w:val="0"/>
      <w:numFmt w:val="bullet"/>
      <w:lvlText w:val="•"/>
      <w:lvlJc w:val="left"/>
      <w:pPr>
        <w:ind w:left="3120" w:hanging="156"/>
      </w:pPr>
      <w:rPr>
        <w:rFonts w:hint="default"/>
        <w:lang w:val="es-ES" w:eastAsia="en-US" w:bidi="ar-SA"/>
      </w:rPr>
    </w:lvl>
    <w:lvl w:ilvl="5">
      <w:start w:val="0"/>
      <w:numFmt w:val="bullet"/>
      <w:lvlText w:val="•"/>
      <w:lvlJc w:val="left"/>
      <w:pPr>
        <w:ind w:left="3795" w:hanging="156"/>
      </w:pPr>
      <w:rPr>
        <w:rFonts w:hint="default"/>
        <w:lang w:val="es-ES" w:eastAsia="en-US" w:bidi="ar-SA"/>
      </w:rPr>
    </w:lvl>
    <w:lvl w:ilvl="6">
      <w:start w:val="0"/>
      <w:numFmt w:val="bullet"/>
      <w:lvlText w:val="•"/>
      <w:lvlJc w:val="left"/>
      <w:pPr>
        <w:ind w:left="4470" w:hanging="156"/>
      </w:pPr>
      <w:rPr>
        <w:rFonts w:hint="default"/>
        <w:lang w:val="es-ES" w:eastAsia="en-US" w:bidi="ar-SA"/>
      </w:rPr>
    </w:lvl>
    <w:lvl w:ilvl="7">
      <w:start w:val="0"/>
      <w:numFmt w:val="bullet"/>
      <w:lvlText w:val="•"/>
      <w:lvlJc w:val="left"/>
      <w:pPr>
        <w:ind w:left="5145" w:hanging="156"/>
      </w:pPr>
      <w:rPr>
        <w:rFonts w:hint="default"/>
        <w:lang w:val="es-ES" w:eastAsia="en-US" w:bidi="ar-SA"/>
      </w:rPr>
    </w:lvl>
    <w:lvl w:ilvl="8">
      <w:start w:val="0"/>
      <w:numFmt w:val="bullet"/>
      <w:lvlText w:val="•"/>
      <w:lvlJc w:val="left"/>
      <w:pPr>
        <w:ind w:left="5820" w:hanging="156"/>
      </w:pPr>
      <w:rPr>
        <w:rFonts w:hint="default"/>
        <w:lang w:val="es-ES" w:eastAsia="en-US" w:bidi="ar-SA"/>
      </w:rPr>
    </w:lvl>
  </w:abstractNum>
  <w:abstractNum w:abstractNumId="6">
    <w:multiLevelType w:val="hybridMultilevel"/>
    <w:lvl w:ilvl="0">
      <w:start w:val="3"/>
      <w:numFmt w:val="decimal"/>
      <w:lvlText w:val="%1."/>
      <w:lvlJc w:val="left"/>
      <w:pPr>
        <w:ind w:left="789" w:hanging="221"/>
        <w:jc w:val="left"/>
      </w:pPr>
      <w:rPr>
        <w:rFonts w:hint="default" w:ascii="Calibri" w:hAnsi="Calibri" w:eastAsia="Calibri" w:cs="Calibri"/>
        <w:b/>
        <w:bCs/>
        <w:i w:val="0"/>
        <w:iCs w:val="0"/>
        <w:spacing w:val="0"/>
        <w:w w:val="100"/>
        <w:sz w:val="22"/>
        <w:szCs w:val="22"/>
        <w:lang w:val="es-ES" w:eastAsia="en-US" w:bidi="ar-SA"/>
      </w:rPr>
    </w:lvl>
    <w:lvl w:ilvl="1">
      <w:start w:val="2"/>
      <w:numFmt w:val="decimal"/>
      <w:lvlText w:val="%1.%2."/>
      <w:lvlJc w:val="left"/>
      <w:pPr>
        <w:ind w:left="959" w:hanging="391"/>
        <w:jc w:val="left"/>
      </w:pPr>
      <w:rPr>
        <w:rFonts w:hint="default" w:ascii="Calibri" w:hAnsi="Calibri" w:eastAsia="Calibri" w:cs="Calibri"/>
        <w:b/>
        <w:bCs/>
        <w:i w:val="0"/>
        <w:iCs w:val="0"/>
        <w:spacing w:val="-2"/>
        <w:w w:val="100"/>
        <w:sz w:val="22"/>
        <w:szCs w:val="22"/>
        <w:lang w:val="es-ES" w:eastAsia="en-US" w:bidi="ar-SA"/>
      </w:rPr>
    </w:lvl>
    <w:lvl w:ilvl="2">
      <w:start w:val="0"/>
      <w:numFmt w:val="bullet"/>
      <w:lvlText w:val="-"/>
      <w:lvlJc w:val="left"/>
      <w:pPr>
        <w:ind w:left="1288" w:hanging="361"/>
      </w:pPr>
      <w:rPr>
        <w:rFonts w:hint="default" w:ascii="Tahoma" w:hAnsi="Tahoma" w:eastAsia="Tahoma" w:cs="Tahoma"/>
        <w:b w:val="0"/>
        <w:bCs w:val="0"/>
        <w:i w:val="0"/>
        <w:iCs w:val="0"/>
        <w:spacing w:val="0"/>
        <w:w w:val="100"/>
        <w:sz w:val="22"/>
        <w:szCs w:val="22"/>
        <w:lang w:val="es-ES" w:eastAsia="en-US" w:bidi="ar-SA"/>
      </w:rPr>
    </w:lvl>
    <w:lvl w:ilvl="3">
      <w:start w:val="0"/>
      <w:numFmt w:val="bullet"/>
      <w:lvlText w:val="•"/>
      <w:lvlJc w:val="left"/>
      <w:pPr>
        <w:ind w:left="2324" w:hanging="361"/>
      </w:pPr>
      <w:rPr>
        <w:rFonts w:hint="default"/>
        <w:lang w:val="es-ES" w:eastAsia="en-US" w:bidi="ar-SA"/>
      </w:rPr>
    </w:lvl>
    <w:lvl w:ilvl="4">
      <w:start w:val="0"/>
      <w:numFmt w:val="bullet"/>
      <w:lvlText w:val="•"/>
      <w:lvlJc w:val="left"/>
      <w:pPr>
        <w:ind w:left="3369" w:hanging="361"/>
      </w:pPr>
      <w:rPr>
        <w:rFonts w:hint="default"/>
        <w:lang w:val="es-ES" w:eastAsia="en-US" w:bidi="ar-SA"/>
      </w:rPr>
    </w:lvl>
    <w:lvl w:ilvl="5">
      <w:start w:val="0"/>
      <w:numFmt w:val="bullet"/>
      <w:lvlText w:val="•"/>
      <w:lvlJc w:val="left"/>
      <w:pPr>
        <w:ind w:left="4414" w:hanging="361"/>
      </w:pPr>
      <w:rPr>
        <w:rFonts w:hint="default"/>
        <w:lang w:val="es-ES" w:eastAsia="en-US" w:bidi="ar-SA"/>
      </w:rPr>
    </w:lvl>
    <w:lvl w:ilvl="6">
      <w:start w:val="0"/>
      <w:numFmt w:val="bullet"/>
      <w:lvlText w:val="•"/>
      <w:lvlJc w:val="left"/>
      <w:pPr>
        <w:ind w:left="5459" w:hanging="361"/>
      </w:pPr>
      <w:rPr>
        <w:rFonts w:hint="default"/>
        <w:lang w:val="es-ES" w:eastAsia="en-US" w:bidi="ar-SA"/>
      </w:rPr>
    </w:lvl>
    <w:lvl w:ilvl="7">
      <w:start w:val="0"/>
      <w:numFmt w:val="bullet"/>
      <w:lvlText w:val="•"/>
      <w:lvlJc w:val="left"/>
      <w:pPr>
        <w:ind w:left="6504" w:hanging="361"/>
      </w:pPr>
      <w:rPr>
        <w:rFonts w:hint="default"/>
        <w:lang w:val="es-ES" w:eastAsia="en-US" w:bidi="ar-SA"/>
      </w:rPr>
    </w:lvl>
    <w:lvl w:ilvl="8">
      <w:start w:val="0"/>
      <w:numFmt w:val="bullet"/>
      <w:lvlText w:val="•"/>
      <w:lvlJc w:val="left"/>
      <w:pPr>
        <w:ind w:left="7549" w:hanging="361"/>
      </w:pPr>
      <w:rPr>
        <w:rFonts w:hint="default"/>
        <w:lang w:val="es-ES" w:eastAsia="en-US" w:bidi="ar-SA"/>
      </w:rPr>
    </w:lvl>
  </w:abstractNum>
  <w:abstractNum w:abstractNumId="5">
    <w:multiLevelType w:val="hybridMultilevel"/>
    <w:lvl w:ilvl="0">
      <w:start w:val="0"/>
      <w:numFmt w:val="bullet"/>
      <w:lvlText w:val="-"/>
      <w:lvlJc w:val="left"/>
      <w:pPr>
        <w:ind w:left="1648" w:hanging="361"/>
      </w:pPr>
      <w:rPr>
        <w:rFonts w:hint="default" w:ascii="Tahoma" w:hAnsi="Tahoma" w:eastAsia="Tahoma" w:cs="Tahoma"/>
        <w:b w:val="0"/>
        <w:bCs w:val="0"/>
        <w:i w:val="0"/>
        <w:iCs w:val="0"/>
        <w:spacing w:val="0"/>
        <w:w w:val="100"/>
        <w:sz w:val="22"/>
        <w:szCs w:val="22"/>
        <w:lang w:val="es-ES" w:eastAsia="en-US" w:bidi="ar-SA"/>
      </w:rPr>
    </w:lvl>
    <w:lvl w:ilvl="1">
      <w:start w:val="1"/>
      <w:numFmt w:val="decimal"/>
      <w:lvlText w:val="%2."/>
      <w:lvlJc w:val="left"/>
      <w:pPr>
        <w:ind w:left="995" w:hanging="281"/>
        <w:jc w:val="left"/>
      </w:pPr>
      <w:rPr>
        <w:rFonts w:hint="default" w:ascii="Calibri" w:hAnsi="Calibri" w:eastAsia="Calibri" w:cs="Calibri"/>
        <w:b w:val="0"/>
        <w:bCs w:val="0"/>
        <w:i w:val="0"/>
        <w:iCs w:val="0"/>
        <w:spacing w:val="0"/>
        <w:w w:val="100"/>
        <w:sz w:val="22"/>
        <w:szCs w:val="22"/>
        <w:lang w:val="es-ES" w:eastAsia="en-US" w:bidi="ar-SA"/>
      </w:rPr>
    </w:lvl>
    <w:lvl w:ilvl="2">
      <w:start w:val="0"/>
      <w:numFmt w:val="bullet"/>
      <w:lvlText w:val="•"/>
      <w:lvlJc w:val="left"/>
      <w:pPr>
        <w:ind w:left="2528" w:hanging="281"/>
      </w:pPr>
      <w:rPr>
        <w:rFonts w:hint="default"/>
        <w:lang w:val="es-ES" w:eastAsia="en-US" w:bidi="ar-SA"/>
      </w:rPr>
    </w:lvl>
    <w:lvl w:ilvl="3">
      <w:start w:val="0"/>
      <w:numFmt w:val="bullet"/>
      <w:lvlText w:val="•"/>
      <w:lvlJc w:val="left"/>
      <w:pPr>
        <w:ind w:left="3417" w:hanging="281"/>
      </w:pPr>
      <w:rPr>
        <w:rFonts w:hint="default"/>
        <w:lang w:val="es-ES" w:eastAsia="en-US" w:bidi="ar-SA"/>
      </w:rPr>
    </w:lvl>
    <w:lvl w:ilvl="4">
      <w:start w:val="0"/>
      <w:numFmt w:val="bullet"/>
      <w:lvlText w:val="•"/>
      <w:lvlJc w:val="left"/>
      <w:pPr>
        <w:ind w:left="4306" w:hanging="281"/>
      </w:pPr>
      <w:rPr>
        <w:rFonts w:hint="default"/>
        <w:lang w:val="es-ES" w:eastAsia="en-US" w:bidi="ar-SA"/>
      </w:rPr>
    </w:lvl>
    <w:lvl w:ilvl="5">
      <w:start w:val="0"/>
      <w:numFmt w:val="bullet"/>
      <w:lvlText w:val="•"/>
      <w:lvlJc w:val="left"/>
      <w:pPr>
        <w:ind w:left="5195" w:hanging="281"/>
      </w:pPr>
      <w:rPr>
        <w:rFonts w:hint="default"/>
        <w:lang w:val="es-ES" w:eastAsia="en-US" w:bidi="ar-SA"/>
      </w:rPr>
    </w:lvl>
    <w:lvl w:ilvl="6">
      <w:start w:val="0"/>
      <w:numFmt w:val="bullet"/>
      <w:lvlText w:val="•"/>
      <w:lvlJc w:val="left"/>
      <w:pPr>
        <w:ind w:left="6084" w:hanging="281"/>
      </w:pPr>
      <w:rPr>
        <w:rFonts w:hint="default"/>
        <w:lang w:val="es-ES" w:eastAsia="en-US" w:bidi="ar-SA"/>
      </w:rPr>
    </w:lvl>
    <w:lvl w:ilvl="7">
      <w:start w:val="0"/>
      <w:numFmt w:val="bullet"/>
      <w:lvlText w:val="•"/>
      <w:lvlJc w:val="left"/>
      <w:pPr>
        <w:ind w:left="6973" w:hanging="281"/>
      </w:pPr>
      <w:rPr>
        <w:rFonts w:hint="default"/>
        <w:lang w:val="es-ES" w:eastAsia="en-US" w:bidi="ar-SA"/>
      </w:rPr>
    </w:lvl>
    <w:lvl w:ilvl="8">
      <w:start w:val="0"/>
      <w:numFmt w:val="bullet"/>
      <w:lvlText w:val="•"/>
      <w:lvlJc w:val="left"/>
      <w:pPr>
        <w:ind w:left="7861" w:hanging="281"/>
      </w:pPr>
      <w:rPr>
        <w:rFonts w:hint="default"/>
        <w:lang w:val="es-ES" w:eastAsia="en-US" w:bidi="ar-SA"/>
      </w:rPr>
    </w:lvl>
  </w:abstractNum>
  <w:abstractNum w:abstractNumId="4">
    <w:multiLevelType w:val="hybridMultilevel"/>
    <w:lvl w:ilvl="0">
      <w:start w:val="0"/>
      <w:numFmt w:val="bullet"/>
      <w:lvlText w:val="-"/>
      <w:lvlJc w:val="left"/>
      <w:pPr>
        <w:ind w:left="926" w:hanging="284"/>
      </w:pPr>
      <w:rPr>
        <w:rFonts w:hint="default" w:ascii="Tahoma" w:hAnsi="Tahoma" w:eastAsia="Tahoma" w:cs="Tahoma"/>
        <w:b w:val="0"/>
        <w:bCs w:val="0"/>
        <w:i w:val="0"/>
        <w:iCs w:val="0"/>
        <w:spacing w:val="0"/>
        <w:w w:val="100"/>
        <w:sz w:val="22"/>
        <w:szCs w:val="22"/>
        <w:lang w:val="es-ES" w:eastAsia="en-US" w:bidi="ar-SA"/>
      </w:rPr>
    </w:lvl>
    <w:lvl w:ilvl="1">
      <w:start w:val="1"/>
      <w:numFmt w:val="decimal"/>
      <w:lvlText w:val="%2."/>
      <w:lvlJc w:val="left"/>
      <w:pPr>
        <w:ind w:left="1277" w:hanging="281"/>
        <w:jc w:val="left"/>
      </w:pPr>
      <w:rPr>
        <w:rFonts w:hint="default" w:ascii="Calibri" w:hAnsi="Calibri" w:eastAsia="Calibri" w:cs="Calibri"/>
        <w:b w:val="0"/>
        <w:bCs w:val="0"/>
        <w:i w:val="0"/>
        <w:iCs w:val="0"/>
        <w:spacing w:val="0"/>
        <w:w w:val="100"/>
        <w:sz w:val="22"/>
        <w:szCs w:val="22"/>
        <w:lang w:val="es-ES" w:eastAsia="en-US" w:bidi="ar-SA"/>
      </w:rPr>
    </w:lvl>
    <w:lvl w:ilvl="2">
      <w:start w:val="0"/>
      <w:numFmt w:val="bullet"/>
      <w:lvlText w:val="•"/>
      <w:lvlJc w:val="left"/>
      <w:pPr>
        <w:ind w:left="2208" w:hanging="281"/>
      </w:pPr>
      <w:rPr>
        <w:rFonts w:hint="default"/>
        <w:lang w:val="es-ES" w:eastAsia="en-US" w:bidi="ar-SA"/>
      </w:rPr>
    </w:lvl>
    <w:lvl w:ilvl="3">
      <w:start w:val="0"/>
      <w:numFmt w:val="bullet"/>
      <w:lvlText w:val="•"/>
      <w:lvlJc w:val="left"/>
      <w:pPr>
        <w:ind w:left="3137" w:hanging="281"/>
      </w:pPr>
      <w:rPr>
        <w:rFonts w:hint="default"/>
        <w:lang w:val="es-ES" w:eastAsia="en-US" w:bidi="ar-SA"/>
      </w:rPr>
    </w:lvl>
    <w:lvl w:ilvl="4">
      <w:start w:val="0"/>
      <w:numFmt w:val="bullet"/>
      <w:lvlText w:val="•"/>
      <w:lvlJc w:val="left"/>
      <w:pPr>
        <w:ind w:left="4066" w:hanging="281"/>
      </w:pPr>
      <w:rPr>
        <w:rFonts w:hint="default"/>
        <w:lang w:val="es-ES" w:eastAsia="en-US" w:bidi="ar-SA"/>
      </w:rPr>
    </w:lvl>
    <w:lvl w:ilvl="5">
      <w:start w:val="0"/>
      <w:numFmt w:val="bullet"/>
      <w:lvlText w:val="•"/>
      <w:lvlJc w:val="left"/>
      <w:pPr>
        <w:ind w:left="4995" w:hanging="281"/>
      </w:pPr>
      <w:rPr>
        <w:rFonts w:hint="default"/>
        <w:lang w:val="es-ES" w:eastAsia="en-US" w:bidi="ar-SA"/>
      </w:rPr>
    </w:lvl>
    <w:lvl w:ilvl="6">
      <w:start w:val="0"/>
      <w:numFmt w:val="bullet"/>
      <w:lvlText w:val="•"/>
      <w:lvlJc w:val="left"/>
      <w:pPr>
        <w:ind w:left="5924" w:hanging="281"/>
      </w:pPr>
      <w:rPr>
        <w:rFonts w:hint="default"/>
        <w:lang w:val="es-ES" w:eastAsia="en-US" w:bidi="ar-SA"/>
      </w:rPr>
    </w:lvl>
    <w:lvl w:ilvl="7">
      <w:start w:val="0"/>
      <w:numFmt w:val="bullet"/>
      <w:lvlText w:val="•"/>
      <w:lvlJc w:val="left"/>
      <w:pPr>
        <w:ind w:left="6853" w:hanging="281"/>
      </w:pPr>
      <w:rPr>
        <w:rFonts w:hint="default"/>
        <w:lang w:val="es-ES" w:eastAsia="en-US" w:bidi="ar-SA"/>
      </w:rPr>
    </w:lvl>
    <w:lvl w:ilvl="8">
      <w:start w:val="0"/>
      <w:numFmt w:val="bullet"/>
      <w:lvlText w:val="•"/>
      <w:lvlJc w:val="left"/>
      <w:pPr>
        <w:ind w:left="7781" w:hanging="281"/>
      </w:pPr>
      <w:rPr>
        <w:rFonts w:hint="default"/>
        <w:lang w:val="es-ES" w:eastAsia="en-US" w:bidi="ar-SA"/>
      </w:rPr>
    </w:lvl>
  </w:abstractNum>
  <w:abstractNum w:abstractNumId="3">
    <w:multiLevelType w:val="hybridMultilevel"/>
    <w:lvl w:ilvl="0">
      <w:start w:val="1"/>
      <w:numFmt w:val="decimal"/>
      <w:lvlText w:val="%1."/>
      <w:lvlJc w:val="left"/>
      <w:pPr>
        <w:ind w:left="852" w:hanging="284"/>
        <w:jc w:val="left"/>
      </w:pPr>
      <w:rPr>
        <w:rFonts w:hint="default" w:ascii="Calibri" w:hAnsi="Calibri" w:eastAsia="Calibri" w:cs="Calibri"/>
        <w:b/>
        <w:bCs/>
        <w:i w:val="0"/>
        <w:iCs w:val="0"/>
        <w:spacing w:val="0"/>
        <w:w w:val="100"/>
        <w:sz w:val="22"/>
        <w:szCs w:val="22"/>
        <w:lang w:val="es-ES" w:eastAsia="en-US" w:bidi="ar-SA"/>
      </w:rPr>
    </w:lvl>
    <w:lvl w:ilvl="1">
      <w:start w:val="1"/>
      <w:numFmt w:val="decimal"/>
      <w:lvlText w:val="%1.%2"/>
      <w:lvlJc w:val="left"/>
      <w:pPr>
        <w:ind w:left="901" w:hanging="333"/>
        <w:jc w:val="left"/>
      </w:pPr>
      <w:rPr>
        <w:rFonts w:hint="default" w:ascii="Calibri" w:hAnsi="Calibri" w:eastAsia="Calibri" w:cs="Calibri"/>
        <w:b/>
        <w:bCs/>
        <w:i w:val="0"/>
        <w:iCs w:val="0"/>
        <w:spacing w:val="-2"/>
        <w:w w:val="100"/>
        <w:sz w:val="22"/>
        <w:szCs w:val="22"/>
        <w:lang w:val="es-ES" w:eastAsia="en-US" w:bidi="ar-SA"/>
      </w:rPr>
    </w:lvl>
    <w:lvl w:ilvl="2">
      <w:start w:val="0"/>
      <w:numFmt w:val="bullet"/>
      <w:lvlText w:val="-"/>
      <w:lvlJc w:val="left"/>
      <w:pPr>
        <w:ind w:left="926" w:hanging="358"/>
      </w:pPr>
      <w:rPr>
        <w:rFonts w:hint="default" w:ascii="Tahoma" w:hAnsi="Tahoma" w:eastAsia="Tahoma" w:cs="Tahoma"/>
        <w:b w:val="0"/>
        <w:bCs w:val="0"/>
        <w:i w:val="0"/>
        <w:iCs w:val="0"/>
        <w:spacing w:val="0"/>
        <w:w w:val="100"/>
        <w:sz w:val="22"/>
        <w:szCs w:val="22"/>
        <w:lang w:val="es-ES" w:eastAsia="en-US" w:bidi="ar-SA"/>
      </w:rPr>
    </w:lvl>
    <w:lvl w:ilvl="3">
      <w:start w:val="0"/>
      <w:numFmt w:val="bullet"/>
      <w:lvlText w:val="•"/>
      <w:lvlJc w:val="left"/>
      <w:pPr>
        <w:ind w:left="2009" w:hanging="358"/>
      </w:pPr>
      <w:rPr>
        <w:rFonts w:hint="default"/>
        <w:lang w:val="es-ES" w:eastAsia="en-US" w:bidi="ar-SA"/>
      </w:rPr>
    </w:lvl>
    <w:lvl w:ilvl="4">
      <w:start w:val="0"/>
      <w:numFmt w:val="bullet"/>
      <w:lvlText w:val="•"/>
      <w:lvlJc w:val="left"/>
      <w:pPr>
        <w:ind w:left="3099" w:hanging="358"/>
      </w:pPr>
      <w:rPr>
        <w:rFonts w:hint="default"/>
        <w:lang w:val="es-ES" w:eastAsia="en-US" w:bidi="ar-SA"/>
      </w:rPr>
    </w:lvl>
    <w:lvl w:ilvl="5">
      <w:start w:val="0"/>
      <w:numFmt w:val="bullet"/>
      <w:lvlText w:val="•"/>
      <w:lvlJc w:val="left"/>
      <w:pPr>
        <w:ind w:left="4189" w:hanging="358"/>
      </w:pPr>
      <w:rPr>
        <w:rFonts w:hint="default"/>
        <w:lang w:val="es-ES" w:eastAsia="en-US" w:bidi="ar-SA"/>
      </w:rPr>
    </w:lvl>
    <w:lvl w:ilvl="6">
      <w:start w:val="0"/>
      <w:numFmt w:val="bullet"/>
      <w:lvlText w:val="•"/>
      <w:lvlJc w:val="left"/>
      <w:pPr>
        <w:ind w:left="5279" w:hanging="358"/>
      </w:pPr>
      <w:rPr>
        <w:rFonts w:hint="default"/>
        <w:lang w:val="es-ES" w:eastAsia="en-US" w:bidi="ar-SA"/>
      </w:rPr>
    </w:lvl>
    <w:lvl w:ilvl="7">
      <w:start w:val="0"/>
      <w:numFmt w:val="bullet"/>
      <w:lvlText w:val="•"/>
      <w:lvlJc w:val="left"/>
      <w:pPr>
        <w:ind w:left="6369" w:hanging="358"/>
      </w:pPr>
      <w:rPr>
        <w:rFonts w:hint="default"/>
        <w:lang w:val="es-ES" w:eastAsia="en-US" w:bidi="ar-SA"/>
      </w:rPr>
    </w:lvl>
    <w:lvl w:ilvl="8">
      <w:start w:val="0"/>
      <w:numFmt w:val="bullet"/>
      <w:lvlText w:val="•"/>
      <w:lvlJc w:val="left"/>
      <w:pPr>
        <w:ind w:left="7459" w:hanging="358"/>
      </w:pPr>
      <w:rPr>
        <w:rFonts w:hint="default"/>
        <w:lang w:val="es-ES" w:eastAsia="en-US" w:bidi="ar-SA"/>
      </w:rPr>
    </w:lvl>
  </w:abstractNum>
  <w:abstractNum w:abstractNumId="2">
    <w:multiLevelType w:val="hybridMultilevel"/>
    <w:lvl w:ilvl="0">
      <w:start w:val="5"/>
      <w:numFmt w:val="lowerLetter"/>
      <w:lvlText w:val="%1)"/>
      <w:lvlJc w:val="left"/>
      <w:pPr>
        <w:ind w:left="510" w:hanging="164"/>
        <w:jc w:val="left"/>
      </w:pPr>
      <w:rPr>
        <w:rFonts w:hint="default" w:ascii="Arial" w:hAnsi="Arial" w:eastAsia="Arial" w:cs="Arial"/>
        <w:b w:val="0"/>
        <w:bCs w:val="0"/>
        <w:i w:val="0"/>
        <w:iCs w:val="0"/>
        <w:spacing w:val="0"/>
        <w:w w:val="100"/>
        <w:sz w:val="14"/>
        <w:szCs w:val="14"/>
        <w:lang w:val="es-ES" w:eastAsia="en-US" w:bidi="ar-SA"/>
      </w:rPr>
    </w:lvl>
    <w:lvl w:ilvl="1">
      <w:start w:val="0"/>
      <w:numFmt w:val="bullet"/>
      <w:lvlText w:val="•"/>
      <w:lvlJc w:val="left"/>
      <w:pPr>
        <w:ind w:left="1185" w:hanging="164"/>
      </w:pPr>
      <w:rPr>
        <w:rFonts w:hint="default"/>
        <w:lang w:val="es-ES" w:eastAsia="en-US" w:bidi="ar-SA"/>
      </w:rPr>
    </w:lvl>
    <w:lvl w:ilvl="2">
      <w:start w:val="0"/>
      <w:numFmt w:val="bullet"/>
      <w:lvlText w:val="•"/>
      <w:lvlJc w:val="left"/>
      <w:pPr>
        <w:ind w:left="1850" w:hanging="164"/>
      </w:pPr>
      <w:rPr>
        <w:rFonts w:hint="default"/>
        <w:lang w:val="es-ES" w:eastAsia="en-US" w:bidi="ar-SA"/>
      </w:rPr>
    </w:lvl>
    <w:lvl w:ilvl="3">
      <w:start w:val="0"/>
      <w:numFmt w:val="bullet"/>
      <w:lvlText w:val="•"/>
      <w:lvlJc w:val="left"/>
      <w:pPr>
        <w:ind w:left="2515" w:hanging="164"/>
      </w:pPr>
      <w:rPr>
        <w:rFonts w:hint="default"/>
        <w:lang w:val="es-ES" w:eastAsia="en-US" w:bidi="ar-SA"/>
      </w:rPr>
    </w:lvl>
    <w:lvl w:ilvl="4">
      <w:start w:val="0"/>
      <w:numFmt w:val="bullet"/>
      <w:lvlText w:val="•"/>
      <w:lvlJc w:val="left"/>
      <w:pPr>
        <w:ind w:left="3180" w:hanging="164"/>
      </w:pPr>
      <w:rPr>
        <w:rFonts w:hint="default"/>
        <w:lang w:val="es-ES" w:eastAsia="en-US" w:bidi="ar-SA"/>
      </w:rPr>
    </w:lvl>
    <w:lvl w:ilvl="5">
      <w:start w:val="0"/>
      <w:numFmt w:val="bullet"/>
      <w:lvlText w:val="•"/>
      <w:lvlJc w:val="left"/>
      <w:pPr>
        <w:ind w:left="3845" w:hanging="164"/>
      </w:pPr>
      <w:rPr>
        <w:rFonts w:hint="default"/>
        <w:lang w:val="es-ES" w:eastAsia="en-US" w:bidi="ar-SA"/>
      </w:rPr>
    </w:lvl>
    <w:lvl w:ilvl="6">
      <w:start w:val="0"/>
      <w:numFmt w:val="bullet"/>
      <w:lvlText w:val="•"/>
      <w:lvlJc w:val="left"/>
      <w:pPr>
        <w:ind w:left="4510" w:hanging="164"/>
      </w:pPr>
      <w:rPr>
        <w:rFonts w:hint="default"/>
        <w:lang w:val="es-ES" w:eastAsia="en-US" w:bidi="ar-SA"/>
      </w:rPr>
    </w:lvl>
    <w:lvl w:ilvl="7">
      <w:start w:val="0"/>
      <w:numFmt w:val="bullet"/>
      <w:lvlText w:val="•"/>
      <w:lvlJc w:val="left"/>
      <w:pPr>
        <w:ind w:left="5175" w:hanging="164"/>
      </w:pPr>
      <w:rPr>
        <w:rFonts w:hint="default"/>
        <w:lang w:val="es-ES" w:eastAsia="en-US" w:bidi="ar-SA"/>
      </w:rPr>
    </w:lvl>
    <w:lvl w:ilvl="8">
      <w:start w:val="0"/>
      <w:numFmt w:val="bullet"/>
      <w:lvlText w:val="•"/>
      <w:lvlJc w:val="left"/>
      <w:pPr>
        <w:ind w:left="5840" w:hanging="164"/>
      </w:pPr>
      <w:rPr>
        <w:rFonts w:hint="default"/>
        <w:lang w:val="es-ES" w:eastAsia="en-US" w:bidi="ar-SA"/>
      </w:rPr>
    </w:lvl>
  </w:abstractNum>
  <w:abstractNum w:abstractNumId="1">
    <w:multiLevelType w:val="hybridMultilevel"/>
    <w:lvl w:ilvl="0">
      <w:start w:val="1"/>
      <w:numFmt w:val="decimal"/>
      <w:lvlText w:val="%1."/>
      <w:lvlJc w:val="left"/>
      <w:pPr>
        <w:ind w:left="424" w:hanging="156"/>
        <w:jc w:val="left"/>
      </w:pPr>
      <w:rPr>
        <w:rFonts w:hint="default" w:ascii="Arial" w:hAnsi="Arial" w:eastAsia="Arial" w:cs="Arial"/>
        <w:b w:val="0"/>
        <w:bCs w:val="0"/>
        <w:i w:val="0"/>
        <w:iCs w:val="0"/>
        <w:spacing w:val="0"/>
        <w:w w:val="100"/>
        <w:sz w:val="14"/>
        <w:szCs w:val="14"/>
        <w:lang w:val="es-ES" w:eastAsia="en-US" w:bidi="ar-SA"/>
      </w:rPr>
    </w:lvl>
    <w:lvl w:ilvl="1">
      <w:start w:val="0"/>
      <w:numFmt w:val="bullet"/>
      <w:lvlText w:val="•"/>
      <w:lvlJc w:val="left"/>
      <w:pPr>
        <w:ind w:left="1095" w:hanging="156"/>
      </w:pPr>
      <w:rPr>
        <w:rFonts w:hint="default"/>
        <w:lang w:val="es-ES" w:eastAsia="en-US" w:bidi="ar-SA"/>
      </w:rPr>
    </w:lvl>
    <w:lvl w:ilvl="2">
      <w:start w:val="0"/>
      <w:numFmt w:val="bullet"/>
      <w:lvlText w:val="•"/>
      <w:lvlJc w:val="left"/>
      <w:pPr>
        <w:ind w:left="1770" w:hanging="156"/>
      </w:pPr>
      <w:rPr>
        <w:rFonts w:hint="default"/>
        <w:lang w:val="es-ES" w:eastAsia="en-US" w:bidi="ar-SA"/>
      </w:rPr>
    </w:lvl>
    <w:lvl w:ilvl="3">
      <w:start w:val="0"/>
      <w:numFmt w:val="bullet"/>
      <w:lvlText w:val="•"/>
      <w:lvlJc w:val="left"/>
      <w:pPr>
        <w:ind w:left="2445" w:hanging="156"/>
      </w:pPr>
      <w:rPr>
        <w:rFonts w:hint="default"/>
        <w:lang w:val="es-ES" w:eastAsia="en-US" w:bidi="ar-SA"/>
      </w:rPr>
    </w:lvl>
    <w:lvl w:ilvl="4">
      <w:start w:val="0"/>
      <w:numFmt w:val="bullet"/>
      <w:lvlText w:val="•"/>
      <w:lvlJc w:val="left"/>
      <w:pPr>
        <w:ind w:left="3120" w:hanging="156"/>
      </w:pPr>
      <w:rPr>
        <w:rFonts w:hint="default"/>
        <w:lang w:val="es-ES" w:eastAsia="en-US" w:bidi="ar-SA"/>
      </w:rPr>
    </w:lvl>
    <w:lvl w:ilvl="5">
      <w:start w:val="0"/>
      <w:numFmt w:val="bullet"/>
      <w:lvlText w:val="•"/>
      <w:lvlJc w:val="left"/>
      <w:pPr>
        <w:ind w:left="3795" w:hanging="156"/>
      </w:pPr>
      <w:rPr>
        <w:rFonts w:hint="default"/>
        <w:lang w:val="es-ES" w:eastAsia="en-US" w:bidi="ar-SA"/>
      </w:rPr>
    </w:lvl>
    <w:lvl w:ilvl="6">
      <w:start w:val="0"/>
      <w:numFmt w:val="bullet"/>
      <w:lvlText w:val="•"/>
      <w:lvlJc w:val="left"/>
      <w:pPr>
        <w:ind w:left="4470" w:hanging="156"/>
      </w:pPr>
      <w:rPr>
        <w:rFonts w:hint="default"/>
        <w:lang w:val="es-ES" w:eastAsia="en-US" w:bidi="ar-SA"/>
      </w:rPr>
    </w:lvl>
    <w:lvl w:ilvl="7">
      <w:start w:val="0"/>
      <w:numFmt w:val="bullet"/>
      <w:lvlText w:val="•"/>
      <w:lvlJc w:val="left"/>
      <w:pPr>
        <w:ind w:left="5145" w:hanging="156"/>
      </w:pPr>
      <w:rPr>
        <w:rFonts w:hint="default"/>
        <w:lang w:val="es-ES" w:eastAsia="en-US" w:bidi="ar-SA"/>
      </w:rPr>
    </w:lvl>
    <w:lvl w:ilvl="8">
      <w:start w:val="0"/>
      <w:numFmt w:val="bullet"/>
      <w:lvlText w:val="•"/>
      <w:lvlJc w:val="left"/>
      <w:pPr>
        <w:ind w:left="5820" w:hanging="156"/>
      </w:pPr>
      <w:rPr>
        <w:rFonts w:hint="default"/>
        <w:lang w:val="es-ES" w:eastAsia="en-US" w:bidi="ar-SA"/>
      </w:rPr>
    </w:lvl>
  </w:abstractNum>
  <w:abstractNum w:abstractNumId="0">
    <w:multiLevelType w:val="hybridMultilevel"/>
    <w:lvl w:ilvl="0">
      <w:start w:val="6"/>
      <w:numFmt w:val="decimal"/>
      <w:lvlText w:val="%1"/>
      <w:lvlJc w:val="left"/>
      <w:pPr>
        <w:ind w:left="1191" w:hanging="1161"/>
        <w:jc w:val="left"/>
      </w:pPr>
      <w:rPr>
        <w:rFonts w:hint="default"/>
        <w:lang w:val="es-ES" w:eastAsia="en-US" w:bidi="ar-SA"/>
      </w:rPr>
    </w:lvl>
    <w:lvl w:ilvl="1">
      <w:start w:val="16"/>
      <w:numFmt w:val="decimal"/>
      <w:lvlText w:val="%1.%2."/>
      <w:lvlJc w:val="left"/>
      <w:pPr>
        <w:ind w:left="1191" w:hanging="1161"/>
        <w:jc w:val="left"/>
      </w:pPr>
      <w:rPr>
        <w:rFonts w:hint="default" w:ascii="Arial" w:hAnsi="Arial" w:eastAsia="Arial" w:cs="Arial"/>
        <w:b/>
        <w:bCs/>
        <w:i w:val="0"/>
        <w:iCs w:val="0"/>
        <w:spacing w:val="0"/>
        <w:w w:val="100"/>
        <w:sz w:val="36"/>
        <w:szCs w:val="36"/>
        <w:lang w:val="es-ES" w:eastAsia="en-US" w:bidi="ar-SA"/>
      </w:rPr>
    </w:lvl>
    <w:lvl w:ilvl="2">
      <w:start w:val="0"/>
      <w:numFmt w:val="bullet"/>
      <w:lvlText w:val="•"/>
      <w:lvlJc w:val="left"/>
      <w:pPr>
        <w:ind w:left="2887" w:hanging="1161"/>
      </w:pPr>
      <w:rPr>
        <w:rFonts w:hint="default"/>
        <w:lang w:val="es-ES" w:eastAsia="en-US" w:bidi="ar-SA"/>
      </w:rPr>
    </w:lvl>
    <w:lvl w:ilvl="3">
      <w:start w:val="0"/>
      <w:numFmt w:val="bullet"/>
      <w:lvlText w:val="•"/>
      <w:lvlJc w:val="left"/>
      <w:pPr>
        <w:ind w:left="3731" w:hanging="1161"/>
      </w:pPr>
      <w:rPr>
        <w:rFonts w:hint="default"/>
        <w:lang w:val="es-ES" w:eastAsia="en-US" w:bidi="ar-SA"/>
      </w:rPr>
    </w:lvl>
    <w:lvl w:ilvl="4">
      <w:start w:val="0"/>
      <w:numFmt w:val="bullet"/>
      <w:lvlText w:val="•"/>
      <w:lvlJc w:val="left"/>
      <w:pPr>
        <w:ind w:left="4575" w:hanging="1161"/>
      </w:pPr>
      <w:rPr>
        <w:rFonts w:hint="default"/>
        <w:lang w:val="es-ES" w:eastAsia="en-US" w:bidi="ar-SA"/>
      </w:rPr>
    </w:lvl>
    <w:lvl w:ilvl="5">
      <w:start w:val="0"/>
      <w:numFmt w:val="bullet"/>
      <w:lvlText w:val="•"/>
      <w:lvlJc w:val="left"/>
      <w:pPr>
        <w:ind w:left="5419" w:hanging="1161"/>
      </w:pPr>
      <w:rPr>
        <w:rFonts w:hint="default"/>
        <w:lang w:val="es-ES" w:eastAsia="en-US" w:bidi="ar-SA"/>
      </w:rPr>
    </w:lvl>
    <w:lvl w:ilvl="6">
      <w:start w:val="0"/>
      <w:numFmt w:val="bullet"/>
      <w:lvlText w:val="•"/>
      <w:lvlJc w:val="left"/>
      <w:pPr>
        <w:ind w:left="6263" w:hanging="1161"/>
      </w:pPr>
      <w:rPr>
        <w:rFonts w:hint="default"/>
        <w:lang w:val="es-ES" w:eastAsia="en-US" w:bidi="ar-SA"/>
      </w:rPr>
    </w:lvl>
    <w:lvl w:ilvl="7">
      <w:start w:val="0"/>
      <w:numFmt w:val="bullet"/>
      <w:lvlText w:val="•"/>
      <w:lvlJc w:val="left"/>
      <w:pPr>
        <w:ind w:left="7107" w:hanging="1161"/>
      </w:pPr>
      <w:rPr>
        <w:rFonts w:hint="default"/>
        <w:lang w:val="es-ES" w:eastAsia="en-US" w:bidi="ar-SA"/>
      </w:rPr>
    </w:lvl>
    <w:lvl w:ilvl="8">
      <w:start w:val="0"/>
      <w:numFmt w:val="bullet"/>
      <w:lvlText w:val="•"/>
      <w:lvlJc w:val="left"/>
      <w:pPr>
        <w:ind w:left="7951" w:hanging="1161"/>
      </w:pPr>
      <w:rPr>
        <w:rFonts w:hint="default"/>
        <w:lang w:val="es-E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n-US" w:bidi="ar-SA"/>
    </w:rPr>
  </w:style>
  <w:style w:styleId="BodyText" w:type="paragraph">
    <w:name w:val="Body Text"/>
    <w:basedOn w:val="Normal"/>
    <w:uiPriority w:val="1"/>
    <w:qFormat/>
    <w:pPr/>
    <w:rPr>
      <w:rFonts w:ascii="Calibri" w:hAnsi="Calibri" w:eastAsia="Calibri" w:cs="Calibri"/>
      <w:sz w:val="22"/>
      <w:szCs w:val="22"/>
      <w:lang w:val="es-ES" w:eastAsia="en-US" w:bidi="ar-SA"/>
    </w:rPr>
  </w:style>
  <w:style w:styleId="Heading1" w:type="paragraph">
    <w:name w:val="Heading 1"/>
    <w:basedOn w:val="Normal"/>
    <w:uiPriority w:val="1"/>
    <w:qFormat/>
    <w:pPr>
      <w:spacing w:before="1"/>
      <w:ind w:left="1191" w:hanging="1161"/>
      <w:outlineLvl w:val="1"/>
    </w:pPr>
    <w:rPr>
      <w:rFonts w:ascii="Arial" w:hAnsi="Arial" w:eastAsia="Arial" w:cs="Arial"/>
      <w:b/>
      <w:bCs/>
      <w:sz w:val="36"/>
      <w:szCs w:val="36"/>
      <w:lang w:val="es-ES" w:eastAsia="en-US" w:bidi="ar-SA"/>
    </w:rPr>
  </w:style>
  <w:style w:styleId="Heading2" w:type="paragraph">
    <w:name w:val="Heading 2"/>
    <w:basedOn w:val="Normal"/>
    <w:uiPriority w:val="1"/>
    <w:qFormat/>
    <w:pPr>
      <w:spacing w:before="90"/>
      <w:ind w:left="624" w:right="624"/>
      <w:jc w:val="center"/>
      <w:outlineLvl w:val="2"/>
    </w:pPr>
    <w:rPr>
      <w:rFonts w:ascii="Calibri" w:hAnsi="Calibri" w:eastAsia="Calibri" w:cs="Calibri"/>
      <w:b/>
      <w:bCs/>
      <w:sz w:val="28"/>
      <w:szCs w:val="28"/>
      <w:lang w:val="es-ES" w:eastAsia="en-US" w:bidi="ar-SA"/>
    </w:rPr>
  </w:style>
  <w:style w:styleId="Heading3" w:type="paragraph">
    <w:name w:val="Heading 3"/>
    <w:basedOn w:val="Normal"/>
    <w:uiPriority w:val="1"/>
    <w:qFormat/>
    <w:pPr>
      <w:spacing w:before="142"/>
      <w:ind w:left="568"/>
      <w:outlineLvl w:val="3"/>
    </w:pPr>
    <w:rPr>
      <w:rFonts w:ascii="Calibri" w:hAnsi="Calibri" w:eastAsia="Calibri" w:cs="Calibri"/>
      <w:b/>
      <w:bCs/>
      <w:sz w:val="22"/>
      <w:szCs w:val="22"/>
      <w:lang w:val="es-ES" w:eastAsia="en-US" w:bidi="ar-SA"/>
    </w:rPr>
  </w:style>
  <w:style w:styleId="Heading4" w:type="paragraph">
    <w:name w:val="Heading 4"/>
    <w:basedOn w:val="Normal"/>
    <w:uiPriority w:val="1"/>
    <w:qFormat/>
    <w:pPr>
      <w:spacing w:before="118"/>
      <w:ind w:left="568"/>
      <w:outlineLvl w:val="4"/>
    </w:pPr>
    <w:rPr>
      <w:rFonts w:ascii="Calibri" w:hAnsi="Calibri" w:eastAsia="Calibri" w:cs="Calibri"/>
      <w:b/>
      <w:bCs/>
      <w:sz w:val="22"/>
      <w:szCs w:val="22"/>
      <w:lang w:val="es-ES" w:eastAsia="en-US" w:bidi="ar-SA"/>
    </w:rPr>
  </w:style>
  <w:style w:styleId="Title" w:type="paragraph">
    <w:name w:val="Title"/>
    <w:basedOn w:val="Normal"/>
    <w:uiPriority w:val="1"/>
    <w:qFormat/>
    <w:pPr>
      <w:ind w:left="20"/>
    </w:pPr>
    <w:rPr>
      <w:rFonts w:ascii="Arial" w:hAnsi="Arial" w:eastAsia="Arial" w:cs="Arial"/>
      <w:b/>
      <w:bCs/>
      <w:sz w:val="59"/>
      <w:szCs w:val="59"/>
      <w:lang w:val="es-ES" w:eastAsia="en-US" w:bidi="ar-SA"/>
    </w:rPr>
  </w:style>
  <w:style w:styleId="ListParagraph" w:type="paragraph">
    <w:name w:val="List Paragraph"/>
    <w:basedOn w:val="Normal"/>
    <w:uiPriority w:val="1"/>
    <w:qFormat/>
    <w:pPr>
      <w:spacing w:before="125"/>
      <w:ind w:left="928" w:hanging="360"/>
    </w:pPr>
    <w:rPr>
      <w:rFonts w:ascii="Calibri" w:hAnsi="Calibri" w:eastAsia="Calibri" w:cs="Calibri"/>
      <w:lang w:val="es-ES" w:eastAsia="en-US" w:bidi="ar-SA"/>
    </w:rPr>
  </w:style>
  <w:style w:styleId="TableParagraph" w:type="paragraph">
    <w:name w:val="Table Paragraph"/>
    <w:basedOn w:val="Normal"/>
    <w:uiPriority w:val="1"/>
    <w:qFormat/>
    <w:pPr>
      <w:spacing w:before="27"/>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2026-04-22T08:15:35Z</dcterms:created>
  <dcterms:modified xsi:type="dcterms:W3CDTF">2026-04-22T08:15:35Z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2026-04-22T00:00:00Z</vt:filetime>
  </property>
</Properties>
</file>